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CD" w:rsidRDefault="003B7A71" w:rsidP="00D60FCD">
      <w:pPr>
        <w:keepNext/>
        <w:jc w:val="left"/>
        <w:outlineLvl w:val="2"/>
        <w:rPr>
          <w:rFonts w:ascii="Calibri" w:eastAsia="Times New Roman" w:hAnsi="Calibri" w:cs="Times New Roman"/>
          <w:b/>
          <w:bCs/>
          <w:color w:val="17365D"/>
          <w:sz w:val="26"/>
          <w:szCs w:val="26"/>
          <w:lang w:eastAsia="en-AU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17365D"/>
          <w:sz w:val="26"/>
          <w:szCs w:val="26"/>
          <w:lang w:eastAsia="en-AU"/>
        </w:rPr>
        <w:t>COLLECTION GUIDE</w:t>
      </w:r>
    </w:p>
    <w:p w:rsidR="00F070F1" w:rsidRDefault="003B7A71" w:rsidP="00D60FCD">
      <w:pPr>
        <w:keepNext/>
        <w:jc w:val="left"/>
        <w:outlineLvl w:val="2"/>
        <w:rPr>
          <w:rFonts w:ascii="Calibri" w:eastAsia="Times New Roman" w:hAnsi="Calibri" w:cs="Times New Roman"/>
          <w:b/>
          <w:bCs/>
          <w:color w:val="17365D"/>
          <w:sz w:val="26"/>
          <w:szCs w:val="26"/>
          <w:lang w:eastAsia="en-AU"/>
        </w:rPr>
      </w:pPr>
      <w:r w:rsidRPr="00F070F1">
        <w:rPr>
          <w:rFonts w:ascii="Calibri" w:eastAsia="Times New Roman" w:hAnsi="Calibri" w:cs="Times New Roman"/>
          <w:b/>
          <w:bCs/>
          <w:color w:val="17365D"/>
          <w:sz w:val="26"/>
          <w:szCs w:val="26"/>
          <w:lang w:eastAsia="en-AU"/>
        </w:rPr>
        <w:t>Background Information</w:t>
      </w:r>
    </w:p>
    <w:p w:rsidR="00D60FCD" w:rsidRDefault="003B7A71" w:rsidP="00D60FCD">
      <w:pPr>
        <w:jc w:val="left"/>
        <w:rPr>
          <w:rFonts w:ascii="Calibri" w:eastAsia="Times New Roman" w:hAnsi="Calibri" w:cs="Times New Roman"/>
          <w:color w:val="17365D"/>
          <w:lang w:eastAsia="en-AU"/>
        </w:rPr>
      </w:pPr>
    </w:p>
    <w:p w:rsidR="00F070F1" w:rsidRPr="00F070F1" w:rsidRDefault="003B7A71" w:rsidP="00D60FCD">
      <w:pPr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Your doctor has ordered this test </w:t>
      </w:r>
      <w:r w:rsidRPr="00F070F1">
        <w:rPr>
          <w:rFonts w:ascii="Calibri" w:eastAsia="Times New Roman" w:hAnsi="Calibri" w:cs="Times New Roman"/>
          <w:color w:val="17365D"/>
          <w:lang w:eastAsia="en-AU"/>
        </w:rPr>
        <w:t>to determine if an infection is present. It includes microscopic examination, culture to isolate and identify any possible pathogens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(germs) </w:t>
      </w:r>
      <w:r w:rsidRPr="00F070F1">
        <w:rPr>
          <w:rFonts w:ascii="Calibri" w:eastAsia="Times New Roman" w:hAnsi="Calibri" w:cs="Times New Roman"/>
          <w:color w:val="17365D"/>
          <w:lang w:eastAsia="en-AU"/>
        </w:rPr>
        <w:t xml:space="preserve">and the testing of the isolated </w:t>
      </w:r>
      <w:r w:rsidRPr="00F070F1">
        <w:rPr>
          <w:rFonts w:ascii="Calibri" w:eastAsia="Times New Roman" w:hAnsi="Calibri" w:cs="Times New Roman"/>
          <w:color w:val="17365D"/>
          <w:lang w:eastAsia="en-AU"/>
        </w:rPr>
        <w:t>organism against a number of antibiotics to establish the most effective treatment. It is important to follow the collection instructions carefully in order to obtain a specimen that is free from contamination.</w:t>
      </w:r>
    </w:p>
    <w:p w:rsidR="00D60FCD" w:rsidRDefault="003B7A71" w:rsidP="00D60FCD">
      <w:pPr>
        <w:keepNext/>
        <w:jc w:val="left"/>
        <w:outlineLvl w:val="4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</w:p>
    <w:p w:rsidR="00D60FCD" w:rsidRDefault="003B7A71" w:rsidP="00D60FCD">
      <w:pPr>
        <w:keepNext/>
        <w:jc w:val="left"/>
        <w:outlineLvl w:val="4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F070F1"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t xml:space="preserve">Female Patients </w:t>
      </w:r>
    </w:p>
    <w:p w:rsidR="00F070F1" w:rsidRPr="00A309AC" w:rsidRDefault="003B7A71" w:rsidP="00A309AC">
      <w:pPr>
        <w:keepNext/>
        <w:jc w:val="left"/>
        <w:outlineLvl w:val="4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F070F1">
        <w:rPr>
          <w:rFonts w:ascii="Calibri" w:eastAsia="Times New Roman" w:hAnsi="Calibri" w:cs="Times New Roman"/>
          <w:b/>
          <w:color w:val="17365D"/>
          <w:lang w:eastAsia="en-AU"/>
        </w:rPr>
        <w:t>Equipment</w:t>
      </w:r>
      <w:r w:rsidRPr="00F070F1">
        <w:rPr>
          <w:rFonts w:ascii="Calibri" w:eastAsia="Times New Roman" w:hAnsi="Calibri" w:cs="Times New Roman"/>
          <w:b/>
          <w:color w:val="17365D"/>
          <w:lang w:eastAsia="en-AU"/>
        </w:rPr>
        <w:tab/>
      </w:r>
    </w:p>
    <w:p w:rsidR="00F070F1" w:rsidRDefault="003B7A71" w:rsidP="00D60FCD">
      <w:pPr>
        <w:pStyle w:val="ListParagraph"/>
        <w:numPr>
          <w:ilvl w:val="0"/>
          <w:numId w:val="8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3 x 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Sterile 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>water</w:t>
      </w:r>
    </w:p>
    <w:p w:rsidR="00D60FCD" w:rsidRDefault="003B7A71" w:rsidP="00D60FCD">
      <w:pPr>
        <w:pStyle w:val="ListParagraph"/>
        <w:numPr>
          <w:ilvl w:val="0"/>
          <w:numId w:val="8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1 x 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>Sterile collection container</w:t>
      </w:r>
    </w:p>
    <w:p w:rsidR="00945FBE" w:rsidRDefault="003B7A71" w:rsidP="00D60FCD">
      <w:pPr>
        <w:pStyle w:val="ListParagraph"/>
        <w:numPr>
          <w:ilvl w:val="0"/>
          <w:numId w:val="8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1 </w:t>
      </w:r>
      <w:r>
        <w:rPr>
          <w:rFonts w:ascii="Calibri" w:eastAsia="Times New Roman" w:hAnsi="Calibri" w:cs="Times New Roman"/>
          <w:color w:val="17365D"/>
          <w:lang w:eastAsia="en-AU"/>
        </w:rPr>
        <w:t>x Plastic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Jar Holder </w:t>
      </w:r>
    </w:p>
    <w:p w:rsidR="00A567BD" w:rsidRDefault="003B7A71" w:rsidP="00D60FCD">
      <w:pPr>
        <w:pStyle w:val="ListParagraph"/>
        <w:numPr>
          <w:ilvl w:val="0"/>
          <w:numId w:val="8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1 x Plastic Biohazard bag</w:t>
      </w:r>
    </w:p>
    <w:p w:rsidR="00A567BD" w:rsidRDefault="003B7A71" w:rsidP="00D60FCD">
      <w:pPr>
        <w:pStyle w:val="ListParagraph"/>
        <w:numPr>
          <w:ilvl w:val="0"/>
          <w:numId w:val="8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Gloves, if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required</w:t>
      </w:r>
    </w:p>
    <w:p w:rsidR="00D60FCD" w:rsidRPr="00D60FCD" w:rsidRDefault="003B7A71" w:rsidP="00D60FCD">
      <w:pPr>
        <w:pStyle w:val="ListParagraph"/>
        <w:jc w:val="left"/>
        <w:rPr>
          <w:rFonts w:ascii="Calibri" w:eastAsia="Times New Roman" w:hAnsi="Calibri" w:cs="Times New Roman"/>
          <w:color w:val="17365D"/>
          <w:lang w:eastAsia="en-AU"/>
        </w:rPr>
      </w:pPr>
    </w:p>
    <w:p w:rsidR="00F070F1" w:rsidRDefault="003B7A71" w:rsidP="00D60FCD">
      <w:pPr>
        <w:keepNext/>
        <w:jc w:val="left"/>
        <w:outlineLvl w:val="4"/>
        <w:rPr>
          <w:rFonts w:ascii="Calibri" w:eastAsia="Times New Roman" w:hAnsi="Calibri" w:cs="Times New Roman"/>
          <w:b/>
          <w:color w:val="17365D"/>
          <w:lang w:eastAsia="en-AU"/>
        </w:rPr>
      </w:pPr>
      <w:r w:rsidRPr="00F070F1">
        <w:rPr>
          <w:rFonts w:ascii="Calibri" w:eastAsia="Times New Roman" w:hAnsi="Calibri" w:cs="Times New Roman"/>
          <w:b/>
          <w:color w:val="17365D"/>
          <w:lang w:eastAsia="en-AU"/>
        </w:rPr>
        <w:t>Specimen Collection</w:t>
      </w:r>
    </w:p>
    <w:p w:rsidR="00F070F1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Urine pot holder will be provided</w:t>
      </w:r>
    </w:p>
    <w:p w:rsidR="007A4828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Gloves will be provided upon request.</w:t>
      </w:r>
    </w:p>
    <w:p w:rsidR="00F070F1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Ideally, the patient should straddle the toilet.  </w:t>
      </w:r>
    </w:p>
    <w:p w:rsidR="007A4828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3 x Sterile wipes will be provided.  </w:t>
      </w:r>
    </w:p>
    <w:p w:rsidR="007A4828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Separate t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he labia and </w:t>
      </w:r>
      <w:r>
        <w:rPr>
          <w:rFonts w:ascii="Calibri" w:eastAsia="Times New Roman" w:hAnsi="Calibri" w:cs="Times New Roman"/>
          <w:color w:val="17365D"/>
          <w:lang w:eastAsia="en-AU"/>
        </w:rPr>
        <w:t>cleanse area with sterile water wipes from front to back.</w:t>
      </w:r>
    </w:p>
    <w:p w:rsidR="00F070F1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New wipe for each side – Left outer side of labia, right outer side of labia, lastly middle.</w:t>
      </w:r>
      <w:r>
        <w:rPr>
          <w:rFonts w:ascii="Calibri" w:eastAsia="Times New Roman" w:hAnsi="Calibri" w:cs="Times New Roman"/>
          <w:color w:val="17365D"/>
          <w:lang w:eastAsia="en-AU"/>
        </w:rPr>
        <w:br/>
        <w:t xml:space="preserve"> Wiping from front to back.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</w:t>
      </w:r>
    </w:p>
    <w:p w:rsidR="00F070F1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A vaginal tampon is useful if there is a vaginal discharge. </w:t>
      </w:r>
    </w:p>
    <w:p w:rsidR="007A4828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Prepare jar. Remove lid.  To prevent contamination to the jar, do not touch inside.</w:t>
      </w:r>
      <w:r>
        <w:rPr>
          <w:rFonts w:ascii="Calibri" w:eastAsia="Times New Roman" w:hAnsi="Calibri" w:cs="Times New Roman"/>
          <w:color w:val="17365D"/>
          <w:lang w:eastAsia="en-AU"/>
        </w:rPr>
        <w:br/>
        <w:t>Place jar into the urine jar holder - See diagram on back of your leaflet.</w:t>
      </w:r>
    </w:p>
    <w:p w:rsidR="00F070F1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Commence your (wee) urine flow in th</w:t>
      </w:r>
      <w:r>
        <w:rPr>
          <w:rFonts w:ascii="Calibri" w:eastAsia="Times New Roman" w:hAnsi="Calibri" w:cs="Times New Roman"/>
          <w:color w:val="17365D"/>
          <w:lang w:eastAsia="en-AU"/>
        </w:rPr>
        <w:t>e toilet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>, and while continuing to void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(pass urine)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, place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the 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sterile </w:t>
      </w:r>
      <w:r>
        <w:rPr>
          <w:rFonts w:ascii="Calibri" w:eastAsia="Times New Roman" w:hAnsi="Calibri" w:cs="Times New Roman"/>
          <w:color w:val="17365D"/>
          <w:lang w:eastAsia="en-AU"/>
        </w:rPr>
        <w:br/>
      </w:r>
      <w:r w:rsidRPr="00D60FCD">
        <w:rPr>
          <w:rFonts w:ascii="Calibri" w:eastAsia="Times New Roman" w:hAnsi="Calibri" w:cs="Times New Roman"/>
          <w:color w:val="17365D"/>
          <w:lang w:eastAsia="en-AU"/>
        </w:rPr>
        <w:t>container in the stream to obtain 10 - 20mL of urine.</w:t>
      </w:r>
    </w:p>
    <w:p w:rsidR="00945FBE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Place/stick your label on to the front of your jar, and return the sample to your collector.</w:t>
      </w:r>
    </w:p>
    <w:p w:rsidR="00945FBE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If you are unable to pass urine at the time of visit. You may take sample jar home and collect first thing in </w:t>
      </w:r>
      <w:r>
        <w:rPr>
          <w:rFonts w:ascii="Calibri" w:eastAsia="Times New Roman" w:hAnsi="Calibri" w:cs="Times New Roman"/>
          <w:color w:val="17365D"/>
          <w:lang w:eastAsia="en-AU"/>
        </w:rPr>
        <w:br/>
        <w:t xml:space="preserve">the morning. Ensure the lid has been placed on correctly and lid tightened to prevent leakage. </w:t>
      </w:r>
    </w:p>
    <w:p w:rsidR="00945FBE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Label your sample with your Surname, First Name,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Date of birth (Format - xx/xx/xxxx ) , Date and time of </w:t>
      </w:r>
      <w:r>
        <w:rPr>
          <w:rFonts w:ascii="Calibri" w:eastAsia="Times New Roman" w:hAnsi="Calibri" w:cs="Times New Roman"/>
          <w:color w:val="17365D"/>
          <w:lang w:eastAsia="en-AU"/>
        </w:rPr>
        <w:br/>
        <w:t>collection and your UR Number, if available, or Medicare number.</w:t>
      </w:r>
    </w:p>
    <w:p w:rsidR="00945FBE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Ensure you document date and time sample was collected. </w:t>
      </w:r>
    </w:p>
    <w:p w:rsidR="00945FBE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Place sample into the biohazard bag provided and keep in the refrigerator unt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il you are ready to return it to your closest Eastern Health Pathology collection centre. </w:t>
      </w:r>
    </w:p>
    <w:p w:rsidR="00F070F1" w:rsidRDefault="003B7A71" w:rsidP="00D60FCD">
      <w:pPr>
        <w:pStyle w:val="ListParagraph"/>
        <w:numPr>
          <w:ilvl w:val="0"/>
          <w:numId w:val="9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Sample must be fresh.  Please deliver as soon as practical from time of collection.  </w:t>
      </w:r>
      <w:r>
        <w:rPr>
          <w:rFonts w:ascii="Calibri" w:eastAsia="Times New Roman" w:hAnsi="Calibri" w:cs="Times New Roman"/>
          <w:color w:val="17365D"/>
          <w:lang w:eastAsia="en-AU"/>
        </w:rPr>
        <w:br/>
      </w:r>
      <w:r w:rsidRPr="00D60FCD">
        <w:rPr>
          <w:rFonts w:ascii="Calibri" w:eastAsia="Times New Roman" w:hAnsi="Calibri" w:cs="Times New Roman"/>
          <w:color w:val="17365D"/>
          <w:lang w:eastAsia="en-AU"/>
        </w:rPr>
        <w:t>.</w:t>
      </w:r>
    </w:p>
    <w:p w:rsidR="00D60FCD" w:rsidRDefault="003B7A71" w:rsidP="00D60FCD">
      <w:pPr>
        <w:pStyle w:val="ListParagraph"/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</w:p>
    <w:p w:rsidR="00A567BD" w:rsidRDefault="003B7A71" w:rsidP="00D60FCD">
      <w:pPr>
        <w:pStyle w:val="ListParagraph"/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</w:p>
    <w:p w:rsidR="00A567BD" w:rsidRDefault="003B7A71" w:rsidP="00D60FCD">
      <w:pPr>
        <w:pStyle w:val="ListParagraph"/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</w:p>
    <w:p w:rsidR="00A567BD" w:rsidRDefault="003B7A71" w:rsidP="00A567B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sdt>
      <w:sdtPr>
        <w:rPr>
          <w:sz w:val="18"/>
          <w:szCs w:val="18"/>
        </w:rPr>
        <w:id w:val="-1595092221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p w:rsidR="00A567BD" w:rsidRPr="00C0027A" w:rsidRDefault="003B7A71" w:rsidP="00A567B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center" w:pos="4153"/>
              <w:tab w:val="right" w:pos="8306"/>
            </w:tabs>
            <w:rPr>
              <w:sz w:val="16"/>
              <w:szCs w:val="16"/>
              <w:lang w:val="en-US"/>
            </w:rPr>
          </w:pPr>
          <w:r w:rsidRPr="00C0027A">
            <w:rPr>
              <w:sz w:val="16"/>
              <w:szCs w:val="16"/>
              <w:lang w:val="en-US"/>
            </w:rPr>
            <w:t>PRINTING PERMITTED</w:t>
          </w:r>
          <w:r w:rsidRPr="00C0027A">
            <w:rPr>
              <w:sz w:val="16"/>
              <w:szCs w:val="16"/>
              <w:lang w:val="en-US"/>
            </w:rPr>
            <w:tab/>
          </w:r>
          <w:r w:rsidRPr="00C0027A">
            <w:rPr>
              <w:sz w:val="16"/>
              <w:szCs w:val="16"/>
              <w:lang w:val="en-US"/>
            </w:rPr>
            <w:tab/>
          </w:r>
          <w:r>
            <w:rPr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  <w:lang w:val="en-US"/>
            </w:rPr>
            <w:tab/>
            <w:t xml:space="preserve">  </w:t>
          </w:r>
          <w:r w:rsidRPr="00C0027A">
            <w:rPr>
              <w:sz w:val="16"/>
              <w:szCs w:val="16"/>
              <w:lang w:val="en-US"/>
            </w:rPr>
            <w:t xml:space="preserve">DATE OF PRINTING: </w:t>
          </w:r>
          <w:r w:rsidRPr="00770552">
            <w:fldChar w:fldCharType="begin"/>
          </w:r>
          <w:r>
            <w:instrText xml:space="preserve"> DATE  \l  \* MERGEFORMAT </w:instrText>
          </w:r>
          <w:r w:rsidRPr="00770552">
            <w:fldChar w:fldCharType="separate"/>
          </w:r>
          <w:r w:rsidRPr="003B7A71">
            <w:rPr>
              <w:noProof/>
              <w:sz w:val="16"/>
              <w:szCs w:val="16"/>
            </w:rPr>
            <w:t>30/01/2025</w:t>
          </w:r>
          <w:r w:rsidRPr="00770552">
            <w:rPr>
              <w:noProof/>
              <w:sz w:val="16"/>
              <w:szCs w:val="16"/>
            </w:rPr>
            <w:fldChar w:fldCharType="end"/>
          </w:r>
        </w:p>
        <w:p w:rsidR="00A567BD" w:rsidRPr="00C0027A" w:rsidRDefault="003B7A71" w:rsidP="00A567BD">
          <w:pPr>
            <w:pStyle w:val="Footer"/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6"/>
              <w:szCs w:val="16"/>
            </w:rPr>
          </w:pPr>
          <w:r>
            <w:rPr>
              <w:sz w:val="16"/>
              <w:szCs w:val="16"/>
            </w:rPr>
            <w:t>MSU Collection Guide</w:t>
          </w:r>
          <w:r w:rsidRPr="00C0027A">
            <w:rPr>
              <w:sz w:val="16"/>
              <w:szCs w:val="16"/>
            </w:rPr>
            <w:t xml:space="preserve">                                               </w:t>
          </w:r>
          <w:r>
            <w:rPr>
              <w:sz w:val="16"/>
              <w:szCs w:val="16"/>
            </w:rPr>
            <w:t xml:space="preserve">                     </w:t>
          </w:r>
          <w:r w:rsidRPr="00C0027A">
            <w:rPr>
              <w:sz w:val="16"/>
              <w:szCs w:val="16"/>
            </w:rPr>
            <w:t xml:space="preserve">   </w:t>
          </w:r>
          <w:r w:rsidRPr="00C0027A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>15/03/2024</w:t>
          </w:r>
          <w:r w:rsidRPr="00C0027A">
            <w:rPr>
              <w:sz w:val="16"/>
              <w:szCs w:val="16"/>
            </w:rPr>
            <w:t xml:space="preserve">                                 </w:t>
          </w:r>
        </w:p>
        <w:p w:rsidR="00A567BD" w:rsidRPr="006651EF" w:rsidRDefault="003B7A71" w:rsidP="00A567BD">
          <w:pPr>
            <w:pStyle w:val="Footer"/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WORK -CS-6</w:t>
          </w:r>
          <w:r w:rsidRPr="00C0027A">
            <w:rPr>
              <w:sz w:val="16"/>
              <w:szCs w:val="16"/>
            </w:rPr>
            <w:tab/>
          </w:r>
          <w:r w:rsidRPr="00C0027A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 w:rsidRPr="00CA3073">
            <w:rPr>
              <w:sz w:val="16"/>
              <w:szCs w:val="16"/>
            </w:rPr>
            <w:t xml:space="preserve">Page </w:t>
          </w:r>
          <w:r w:rsidRPr="00CA3073">
            <w:rPr>
              <w:sz w:val="16"/>
              <w:szCs w:val="16"/>
            </w:rPr>
            <w:fldChar w:fldCharType="begin"/>
          </w:r>
          <w:r w:rsidRPr="00CA3073">
            <w:rPr>
              <w:sz w:val="16"/>
              <w:szCs w:val="16"/>
            </w:rPr>
            <w:instrText xml:space="preserve"> PAGE </w:instrText>
          </w:r>
          <w:r w:rsidRPr="00CA3073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CA3073">
            <w:rPr>
              <w:sz w:val="16"/>
              <w:szCs w:val="16"/>
            </w:rPr>
            <w:fldChar w:fldCharType="end"/>
          </w:r>
          <w:r w:rsidRPr="00CA3073">
            <w:rPr>
              <w:sz w:val="16"/>
              <w:szCs w:val="16"/>
            </w:rPr>
            <w:t xml:space="preserve"> of 2</w:t>
          </w:r>
        </w:p>
      </w:sdtContent>
    </w:sdt>
    <w:p w:rsidR="00D60FCD" w:rsidRDefault="003B7A71" w:rsidP="00D60FCD">
      <w:pPr>
        <w:keepNext/>
        <w:jc w:val="left"/>
        <w:outlineLvl w:val="4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F070F1"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lastRenderedPageBreak/>
        <w:t xml:space="preserve">Male Patients </w:t>
      </w:r>
    </w:p>
    <w:p w:rsidR="00F070F1" w:rsidRPr="00A309AC" w:rsidRDefault="003B7A71" w:rsidP="00A309AC">
      <w:pPr>
        <w:keepNext/>
        <w:jc w:val="left"/>
        <w:outlineLvl w:val="4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F070F1">
        <w:rPr>
          <w:rFonts w:ascii="Calibri" w:eastAsia="Times New Roman" w:hAnsi="Calibri" w:cs="Times New Roman"/>
          <w:b/>
          <w:color w:val="17365D"/>
          <w:lang w:eastAsia="en-AU"/>
        </w:rPr>
        <w:t>Equipment</w:t>
      </w:r>
      <w:r w:rsidRPr="00F070F1">
        <w:rPr>
          <w:rFonts w:ascii="Calibri" w:eastAsia="Times New Roman" w:hAnsi="Calibri" w:cs="Times New Roman"/>
          <w:b/>
          <w:color w:val="17365D"/>
          <w:lang w:eastAsia="en-AU"/>
        </w:rPr>
        <w:tab/>
      </w:r>
    </w:p>
    <w:p w:rsidR="00F070F1" w:rsidRDefault="003B7A71" w:rsidP="00D60FCD">
      <w:pPr>
        <w:pStyle w:val="ListParagraph"/>
        <w:numPr>
          <w:ilvl w:val="0"/>
          <w:numId w:val="10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1 x 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>Sterile water</w:t>
      </w:r>
    </w:p>
    <w:p w:rsidR="00D60FCD" w:rsidRDefault="003B7A71" w:rsidP="00A07283">
      <w:pPr>
        <w:pStyle w:val="ListParagraph"/>
        <w:numPr>
          <w:ilvl w:val="0"/>
          <w:numId w:val="10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1 x 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Sterile collection 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>container</w:t>
      </w:r>
    </w:p>
    <w:p w:rsidR="00103D26" w:rsidRDefault="003B7A71" w:rsidP="00A07283">
      <w:pPr>
        <w:pStyle w:val="ListParagraph"/>
        <w:numPr>
          <w:ilvl w:val="0"/>
          <w:numId w:val="10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1 </w:t>
      </w:r>
      <w:r>
        <w:rPr>
          <w:rFonts w:ascii="Calibri" w:eastAsia="Times New Roman" w:hAnsi="Calibri" w:cs="Times New Roman"/>
          <w:color w:val="17365D"/>
          <w:lang w:eastAsia="en-AU"/>
        </w:rPr>
        <w:t>x Plastic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Jar Holder</w:t>
      </w:r>
    </w:p>
    <w:p w:rsidR="00103D26" w:rsidRDefault="003B7A71" w:rsidP="00A07283">
      <w:pPr>
        <w:pStyle w:val="ListParagraph"/>
        <w:numPr>
          <w:ilvl w:val="0"/>
          <w:numId w:val="10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1 x Plastic Biohazard bag</w:t>
      </w:r>
    </w:p>
    <w:p w:rsidR="005B3378" w:rsidRPr="00A07283" w:rsidRDefault="003B7A71" w:rsidP="005B3378">
      <w:pPr>
        <w:pStyle w:val="ListParagraph"/>
        <w:jc w:val="left"/>
        <w:rPr>
          <w:rFonts w:ascii="Calibri" w:eastAsia="Times New Roman" w:hAnsi="Calibri" w:cs="Times New Roman"/>
          <w:color w:val="17365D"/>
          <w:lang w:eastAsia="en-AU"/>
        </w:rPr>
      </w:pPr>
    </w:p>
    <w:p w:rsidR="00A07283" w:rsidRPr="00F070F1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  <w:r w:rsidRPr="00F070F1">
        <w:rPr>
          <w:rFonts w:ascii="Calibri" w:eastAsia="Times New Roman" w:hAnsi="Calibri" w:cs="Times New Roman"/>
          <w:b/>
          <w:color w:val="17365D"/>
          <w:lang w:eastAsia="en-AU"/>
        </w:rPr>
        <w:t>Specimen Collection</w:t>
      </w:r>
    </w:p>
    <w:p w:rsidR="00A309AC" w:rsidRPr="005B3378" w:rsidRDefault="003B7A71" w:rsidP="00A309AC">
      <w:pPr>
        <w:pStyle w:val="ListParagraph"/>
        <w:numPr>
          <w:ilvl w:val="0"/>
          <w:numId w:val="11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The foreskin should be gently retracted and the glans cleaned with sterile water wipes.  Do not use soap or disinfectants. </w:t>
      </w:r>
    </w:p>
    <w:p w:rsidR="00A309AC" w:rsidRPr="005B3378" w:rsidRDefault="003B7A71" w:rsidP="00A309AC">
      <w:pPr>
        <w:pStyle w:val="ListParagraph"/>
        <w:numPr>
          <w:ilvl w:val="0"/>
          <w:numId w:val="11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D60FCD">
        <w:rPr>
          <w:rFonts w:ascii="Calibri" w:eastAsia="Times New Roman" w:hAnsi="Calibri" w:cs="Times New Roman"/>
          <w:color w:val="17365D"/>
          <w:lang w:eastAsia="en-AU"/>
        </w:rPr>
        <w:t>When urinary stream is established, and while contin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uing to void, place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the 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>sterile</w:t>
      </w:r>
      <w:r w:rsidRPr="00D60FCD">
        <w:rPr>
          <w:rFonts w:ascii="Calibri" w:eastAsia="Times New Roman" w:hAnsi="Calibri" w:cs="Times New Roman"/>
          <w:color w:val="17365D"/>
          <w:lang w:eastAsia="en-AU"/>
        </w:rPr>
        <w:t xml:space="preserve"> container in the stre</w:t>
      </w:r>
      <w:r>
        <w:rPr>
          <w:rFonts w:ascii="Calibri" w:eastAsia="Times New Roman" w:hAnsi="Calibri" w:cs="Times New Roman"/>
          <w:color w:val="17365D"/>
          <w:lang w:eastAsia="en-AU"/>
        </w:rPr>
        <w:t>am to obtain 10 - 20mL of urine</w:t>
      </w:r>
    </w:p>
    <w:p w:rsidR="00A567BD" w:rsidRDefault="003B7A71" w:rsidP="00A07283">
      <w:pPr>
        <w:pStyle w:val="ListParagraph"/>
        <w:numPr>
          <w:ilvl w:val="0"/>
          <w:numId w:val="11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Label sample jar with label provided and return sample to your collector. </w:t>
      </w:r>
    </w:p>
    <w:p w:rsidR="00A567BD" w:rsidRDefault="003B7A71" w:rsidP="00A07283">
      <w:pPr>
        <w:pStyle w:val="ListParagraph"/>
        <w:numPr>
          <w:ilvl w:val="0"/>
          <w:numId w:val="11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If you are unable to collect sample at time of visit. You may collect your urine (wee) sample </w:t>
      </w:r>
      <w:r>
        <w:rPr>
          <w:rFonts w:ascii="Calibri" w:eastAsia="Times New Roman" w:hAnsi="Calibri" w:cs="Times New Roman"/>
          <w:color w:val="17365D"/>
          <w:lang w:eastAsia="en-AU"/>
        </w:rPr>
        <w:t>from home.</w:t>
      </w:r>
    </w:p>
    <w:p w:rsidR="00A567BD" w:rsidRDefault="003B7A71" w:rsidP="00A07283">
      <w:pPr>
        <w:pStyle w:val="ListParagraph"/>
        <w:numPr>
          <w:ilvl w:val="0"/>
          <w:numId w:val="11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Ensure you label your jar with your Surname, </w:t>
      </w:r>
      <w:r>
        <w:rPr>
          <w:rFonts w:ascii="Calibri" w:eastAsia="Times New Roman" w:hAnsi="Calibri" w:cs="Times New Roman"/>
          <w:color w:val="17365D"/>
          <w:lang w:eastAsia="en-AU"/>
        </w:rPr>
        <w:t>F</w:t>
      </w:r>
      <w:r>
        <w:rPr>
          <w:rFonts w:ascii="Calibri" w:eastAsia="Times New Roman" w:hAnsi="Calibri" w:cs="Times New Roman"/>
          <w:color w:val="17365D"/>
          <w:lang w:eastAsia="en-AU"/>
        </w:rPr>
        <w:t>irst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name, Date of birth, Date and time sample collected.</w:t>
      </w:r>
    </w:p>
    <w:p w:rsidR="00103D26" w:rsidRDefault="003B7A71" w:rsidP="00A07283">
      <w:pPr>
        <w:pStyle w:val="ListParagraph"/>
        <w:numPr>
          <w:ilvl w:val="0"/>
          <w:numId w:val="11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Check the lid has been placed on firmly and securely.  </w:t>
      </w:r>
    </w:p>
    <w:p w:rsidR="00A309AC" w:rsidRPr="00160F7B" w:rsidRDefault="003B7A71" w:rsidP="00A07283">
      <w:pPr>
        <w:pStyle w:val="ListParagraph"/>
        <w:numPr>
          <w:ilvl w:val="0"/>
          <w:numId w:val="11"/>
        </w:numPr>
        <w:tabs>
          <w:tab w:val="num" w:pos="1080"/>
        </w:tabs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160F7B">
        <w:rPr>
          <w:rFonts w:ascii="Calibri" w:eastAsia="Times New Roman" w:hAnsi="Calibri" w:cs="Times New Roman"/>
          <w:color w:val="17365D"/>
          <w:lang w:eastAsia="en-AU"/>
        </w:rPr>
        <w:t xml:space="preserve">Place the labelled jar into the biohazard bag provided and </w:t>
      </w:r>
      <w:r w:rsidRPr="00160F7B">
        <w:rPr>
          <w:rFonts w:ascii="Calibri" w:eastAsia="Times New Roman" w:hAnsi="Calibri" w:cs="Times New Roman"/>
          <w:color w:val="17365D"/>
          <w:lang w:eastAsia="en-AU"/>
        </w:rPr>
        <w:t>keep refrigerated</w:t>
      </w:r>
      <w:r w:rsidRPr="00160F7B">
        <w:rPr>
          <w:rFonts w:ascii="Calibri" w:eastAsia="Times New Roman" w:hAnsi="Calibri" w:cs="Times New Roman"/>
          <w:color w:val="17365D"/>
          <w:lang w:eastAsia="en-AU"/>
        </w:rPr>
        <w:t xml:space="preserve"> until yo</w:t>
      </w:r>
      <w:r w:rsidRPr="00160F7B">
        <w:rPr>
          <w:rFonts w:ascii="Calibri" w:eastAsia="Times New Roman" w:hAnsi="Calibri" w:cs="Times New Roman"/>
          <w:color w:val="17365D"/>
          <w:lang w:eastAsia="en-AU"/>
        </w:rPr>
        <w:t xml:space="preserve">u are ready to drop sample back to your nearest convenient Eastern Health Pathology Collection Centre. </w:t>
      </w:r>
    </w:p>
    <w:p w:rsidR="00A567BD" w:rsidRDefault="003B7A71" w:rsidP="00A567BD">
      <w:pPr>
        <w:jc w:val="left"/>
        <w:rPr>
          <w:rFonts w:ascii="Calibri" w:eastAsia="Times New Roman" w:hAnsi="Calibri" w:cs="Times New Roman"/>
          <w:color w:val="17365D"/>
          <w:lang w:eastAsia="en-AU"/>
        </w:rPr>
      </w:pPr>
    </w:p>
    <w:p w:rsidR="00A567BD" w:rsidRDefault="003B7A71" w:rsidP="00A567BD">
      <w:pPr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                                    </w:t>
      </w:r>
      <w:r>
        <w:rPr>
          <w:rFonts w:ascii="Calibri" w:eastAsia="Times New Roman" w:hAnsi="Calibri" w:cs="Times New Roman"/>
          <w:noProof/>
          <w:color w:val="17365D"/>
          <w:lang w:eastAsia="en-AU"/>
        </w:rPr>
        <w:drawing>
          <wp:inline distT="0" distB="0" distL="0" distR="0" wp14:anchorId="46F704EA" wp14:editId="0D84545C">
            <wp:extent cx="1743764" cy="1809154"/>
            <wp:effectExtent l="0" t="0" r="889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ine jar and holder with sterile paper tow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676" cy="181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                   </w:t>
      </w:r>
      <w:r>
        <w:rPr>
          <w:rFonts w:ascii="Calibri" w:eastAsia="Times New Roman" w:hAnsi="Calibri" w:cs="Times New Roman"/>
          <w:noProof/>
          <w:color w:val="17365D"/>
          <w:lang w:eastAsia="en-AU"/>
        </w:rPr>
        <w:drawing>
          <wp:inline distT="0" distB="0" distL="0" distR="0" wp14:anchorId="28A50E9C" wp14:editId="5F2E518F">
            <wp:extent cx="1643898" cy="1801530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ile urine jar and biohazard b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569" cy="18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BD" w:rsidRDefault="003B7A71" w:rsidP="00A567BD">
      <w:pPr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                                    Sterile Jar with holder and wipe                   Sterile Jar and Biohazard Bag</w:t>
      </w:r>
    </w:p>
    <w:p w:rsidR="00160F7B" w:rsidRDefault="003B7A71" w:rsidP="00A567BD">
      <w:pPr>
        <w:jc w:val="left"/>
        <w:rPr>
          <w:rFonts w:ascii="Calibri" w:eastAsia="Times New Roman" w:hAnsi="Calibri" w:cs="Times New Roman"/>
          <w:color w:val="17365D"/>
          <w:lang w:eastAsia="en-AU"/>
        </w:rPr>
      </w:pPr>
    </w:p>
    <w:p w:rsidR="00160F7B" w:rsidRDefault="003B7A71" w:rsidP="00160F7B">
      <w:pPr>
        <w:spacing w:before="100" w:after="200"/>
        <w:ind w:left="2880"/>
        <w:jc w:val="left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C26A57"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t>Pathology Collection</w:t>
      </w:r>
    </w:p>
    <w:p w:rsidR="00160F7B" w:rsidRPr="007B7CFD" w:rsidRDefault="003B7A71" w:rsidP="00160F7B">
      <w:pPr>
        <w:overflowPunct w:val="0"/>
        <w:autoSpaceDE w:val="0"/>
        <w:autoSpaceDN w:val="0"/>
        <w:adjustRightInd w:val="0"/>
        <w:ind w:left="288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7B7CFD">
        <w:rPr>
          <w:rFonts w:ascii="Calibri" w:eastAsia="Times New Roman" w:hAnsi="Calibri" w:cs="Times New Roman"/>
          <w:color w:val="17365D"/>
          <w:lang w:eastAsia="en-AU"/>
        </w:rPr>
        <w:t>Angliss Hospital</w:t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  <w:t>9764 6135</w:t>
      </w:r>
    </w:p>
    <w:p w:rsidR="00160F7B" w:rsidRPr="007B7CFD" w:rsidRDefault="003B7A71" w:rsidP="00160F7B">
      <w:pPr>
        <w:overflowPunct w:val="0"/>
        <w:autoSpaceDE w:val="0"/>
        <w:autoSpaceDN w:val="0"/>
        <w:adjustRightInd w:val="0"/>
        <w:ind w:left="2880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7B7CFD">
        <w:rPr>
          <w:rFonts w:ascii="Calibri" w:eastAsia="Times New Roman" w:hAnsi="Calibri" w:cs="Times New Roman"/>
          <w:color w:val="17365D"/>
          <w:lang w:eastAsia="en-AU"/>
        </w:rPr>
        <w:t xml:space="preserve">Box Hill Hospital                          </w:t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  <w:t>9895 4905</w:t>
      </w:r>
    </w:p>
    <w:p w:rsidR="00160F7B" w:rsidRPr="007B7CFD" w:rsidRDefault="003B7A71" w:rsidP="00160F7B">
      <w:pPr>
        <w:ind w:left="2880"/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  <w:r w:rsidRPr="007B7CFD">
        <w:rPr>
          <w:rFonts w:ascii="Calibri" w:eastAsia="Times New Roman" w:hAnsi="Calibri" w:cs="Times New Roman"/>
          <w:color w:val="17365D"/>
          <w:lang w:eastAsia="en-AU"/>
        </w:rPr>
        <w:t>Healesville Collection Centre</w:t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</w:r>
      <w:r w:rsidRPr="007B7CFD">
        <w:rPr>
          <w:rFonts w:ascii="Calibri" w:eastAsia="Times New Roman" w:hAnsi="Calibri" w:cs="Times New Roman"/>
          <w:color w:val="17365D"/>
          <w:lang w:eastAsia="en-AU"/>
        </w:rPr>
        <w:t>-</w:t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  <w:t>5969 9949</w:t>
      </w:r>
    </w:p>
    <w:p w:rsidR="00160F7B" w:rsidRPr="007B7CFD" w:rsidRDefault="003B7A71" w:rsidP="00160F7B">
      <w:pPr>
        <w:overflowPunct w:val="0"/>
        <w:autoSpaceDE w:val="0"/>
        <w:autoSpaceDN w:val="0"/>
        <w:adjustRightInd w:val="0"/>
        <w:ind w:left="288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7B7CFD">
        <w:rPr>
          <w:rFonts w:ascii="Calibri" w:eastAsia="Times New Roman" w:hAnsi="Calibri" w:cs="Times New Roman"/>
          <w:color w:val="17365D"/>
          <w:lang w:eastAsia="en-AU"/>
        </w:rPr>
        <w:t>Maroondah Hospital</w:t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7B7CFD">
        <w:rPr>
          <w:rFonts w:ascii="Calibri" w:eastAsia="Times New Roman" w:hAnsi="Calibri" w:cs="Times New Roman"/>
          <w:color w:val="17365D"/>
          <w:lang w:eastAsia="en-AU"/>
        </w:rPr>
        <w:tab/>
        <w:t>9871 3572</w:t>
      </w:r>
    </w:p>
    <w:p w:rsidR="00160F7B" w:rsidRDefault="003B7A71" w:rsidP="00157AE5">
      <w:pPr>
        <w:ind w:left="2880"/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Yarra Ranges Health </w:t>
      </w:r>
      <w:r>
        <w:rPr>
          <w:rFonts w:ascii="Calibri" w:eastAsia="Times New Roman" w:hAnsi="Calibri" w:cs="Times New Roman"/>
          <w:color w:val="17365D"/>
          <w:lang w:eastAsia="en-AU"/>
        </w:rPr>
        <w:tab/>
      </w:r>
      <w:r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>
        <w:rPr>
          <w:rFonts w:ascii="Calibri" w:eastAsia="Times New Roman" w:hAnsi="Calibri" w:cs="Times New Roman"/>
          <w:color w:val="17365D"/>
          <w:lang w:eastAsia="en-AU"/>
        </w:rPr>
        <w:tab/>
        <w:t>8706 9665 (Tues &amp; Thurs morning only</w:t>
      </w:r>
      <w:r>
        <w:rPr>
          <w:rFonts w:ascii="Calibri" w:eastAsia="Times New Roman" w:hAnsi="Calibri" w:cs="Times New Roman"/>
          <w:color w:val="17365D"/>
          <w:lang w:eastAsia="en-AU"/>
        </w:rPr>
        <w:t>)</w:t>
      </w:r>
      <w:r>
        <w:rPr>
          <w:rFonts w:ascii="Calibri" w:eastAsia="Times New Roman" w:hAnsi="Calibri" w:cs="Times New Roman"/>
          <w:color w:val="17365D"/>
          <w:lang w:eastAsia="en-AU"/>
        </w:rPr>
        <w:br/>
      </w:r>
      <w:r>
        <w:rPr>
          <w:rFonts w:ascii="Calibri" w:eastAsia="Times New Roman" w:hAnsi="Calibri" w:cs="Times New Roman"/>
          <w:color w:val="17365D"/>
          <w:lang w:eastAsia="en-AU"/>
        </w:rPr>
        <w:br/>
      </w:r>
    </w:p>
    <w:p w:rsidR="005B3378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53794F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53794F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53794F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53794F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53794F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53794F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53794F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53794F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53794F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103D26" w:rsidRDefault="003B7A71" w:rsidP="00D60FCD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6651EF" w:rsidRDefault="003B7A71" w:rsidP="006651EF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p w:rsidR="00CA3073" w:rsidRDefault="003B7A71" w:rsidP="006651EF">
      <w:pPr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</w:p>
    <w:sdt>
      <w:sdtPr>
        <w:rPr>
          <w:sz w:val="18"/>
          <w:szCs w:val="18"/>
        </w:rPr>
        <w:id w:val="10933586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p w:rsidR="006651EF" w:rsidRPr="00C0027A" w:rsidRDefault="003B7A71" w:rsidP="006651E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center" w:pos="4153"/>
              <w:tab w:val="right" w:pos="8306"/>
            </w:tabs>
            <w:rPr>
              <w:sz w:val="16"/>
              <w:szCs w:val="16"/>
              <w:lang w:val="en-US"/>
            </w:rPr>
          </w:pPr>
          <w:r w:rsidRPr="00C0027A">
            <w:rPr>
              <w:sz w:val="16"/>
              <w:szCs w:val="16"/>
              <w:lang w:val="en-US"/>
            </w:rPr>
            <w:t>PRINTING PERMITTED</w:t>
          </w:r>
          <w:r w:rsidRPr="00C0027A">
            <w:rPr>
              <w:sz w:val="16"/>
              <w:szCs w:val="16"/>
              <w:lang w:val="en-US"/>
            </w:rPr>
            <w:tab/>
          </w:r>
          <w:r w:rsidRPr="00C0027A">
            <w:rPr>
              <w:sz w:val="16"/>
              <w:szCs w:val="16"/>
              <w:lang w:val="en-US"/>
            </w:rPr>
            <w:tab/>
          </w:r>
          <w:r>
            <w:rPr>
              <w:sz w:val="16"/>
              <w:szCs w:val="16"/>
              <w:lang w:val="en-US"/>
            </w:rPr>
            <w:tab/>
            <w:t xml:space="preserve">  </w:t>
          </w:r>
          <w:r w:rsidRPr="00C0027A">
            <w:rPr>
              <w:sz w:val="16"/>
              <w:szCs w:val="16"/>
              <w:lang w:val="en-US"/>
            </w:rPr>
            <w:t xml:space="preserve">DATE OF PRINTING: </w:t>
          </w:r>
          <w:r w:rsidRPr="00770552">
            <w:fldChar w:fldCharType="begin"/>
          </w:r>
          <w:r>
            <w:instrText xml:space="preserve"> DATE  \l  \* MERGEFORMAT </w:instrText>
          </w:r>
          <w:r w:rsidRPr="00770552">
            <w:fldChar w:fldCharType="separate"/>
          </w:r>
          <w:r w:rsidRPr="003B7A71">
            <w:rPr>
              <w:noProof/>
              <w:sz w:val="16"/>
              <w:szCs w:val="16"/>
            </w:rPr>
            <w:t>30/01/2025</w:t>
          </w:r>
          <w:r w:rsidRPr="00770552">
            <w:rPr>
              <w:noProof/>
              <w:sz w:val="16"/>
              <w:szCs w:val="16"/>
            </w:rPr>
            <w:fldChar w:fldCharType="end"/>
          </w:r>
        </w:p>
        <w:p w:rsidR="006651EF" w:rsidRPr="00C0027A" w:rsidRDefault="003B7A71" w:rsidP="006651EF">
          <w:pPr>
            <w:pStyle w:val="Footer"/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6"/>
              <w:szCs w:val="16"/>
            </w:rPr>
          </w:pPr>
          <w:r>
            <w:rPr>
              <w:sz w:val="16"/>
              <w:szCs w:val="16"/>
            </w:rPr>
            <w:t>MSU Collection Guide</w:t>
          </w:r>
          <w:r w:rsidRPr="00C0027A">
            <w:rPr>
              <w:sz w:val="16"/>
              <w:szCs w:val="16"/>
            </w:rPr>
            <w:t xml:space="preserve">                                               </w:t>
          </w:r>
          <w:r>
            <w:rPr>
              <w:sz w:val="16"/>
              <w:szCs w:val="16"/>
            </w:rPr>
            <w:t xml:space="preserve">                     </w:t>
          </w:r>
          <w:r w:rsidRPr="00C0027A">
            <w:rPr>
              <w:sz w:val="16"/>
              <w:szCs w:val="16"/>
            </w:rPr>
            <w:t xml:space="preserve">   </w:t>
          </w:r>
          <w:r w:rsidRPr="00C0027A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>15/03/2024</w:t>
          </w:r>
          <w:r w:rsidRPr="00C0027A">
            <w:rPr>
              <w:sz w:val="16"/>
              <w:szCs w:val="16"/>
            </w:rPr>
            <w:t xml:space="preserve">                                 </w:t>
          </w:r>
        </w:p>
        <w:p w:rsidR="006651EF" w:rsidRPr="006651EF" w:rsidRDefault="003B7A71" w:rsidP="006651EF">
          <w:pPr>
            <w:pStyle w:val="Footer"/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WORK -CS-6</w:t>
          </w:r>
          <w:r w:rsidRPr="00C0027A">
            <w:rPr>
              <w:sz w:val="16"/>
              <w:szCs w:val="16"/>
            </w:rPr>
            <w:tab/>
          </w:r>
          <w:r w:rsidRPr="00C0027A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ab/>
            <w:t xml:space="preserve">               </w:t>
          </w:r>
          <w:r w:rsidRPr="00CA3073"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t xml:space="preserve">2 </w:t>
          </w:r>
          <w:r w:rsidRPr="00CA3073">
            <w:rPr>
              <w:sz w:val="16"/>
              <w:szCs w:val="16"/>
            </w:rPr>
            <w:t>of 2</w:t>
          </w:r>
        </w:p>
      </w:sdtContent>
    </w:sdt>
    <w:sectPr w:rsidR="006651EF" w:rsidRPr="006651EF" w:rsidSect="009C2E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426" w:right="424" w:bottom="426" w:left="426" w:header="435" w:footer="15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7A71">
      <w:r>
        <w:separator/>
      </w:r>
    </w:p>
  </w:endnote>
  <w:endnote w:type="continuationSeparator" w:id="0">
    <w:p w:rsidR="00000000" w:rsidRDefault="003B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71" w:rsidRDefault="003B7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D8" w:rsidRPr="009C2E2F" w:rsidRDefault="003B7A71" w:rsidP="00842B4E">
    <w:pPr>
      <w:pStyle w:val="Footer"/>
      <w:shd w:val="clear" w:color="auto" w:fill="17365D"/>
      <w:ind w:left="-180"/>
      <w:jc w:val="right"/>
      <w:rPr>
        <w:sz w:val="20"/>
        <w:szCs w:val="20"/>
      </w:rPr>
    </w:pPr>
    <w:r w:rsidRPr="009C2E2F">
      <w:rPr>
        <w:sz w:val="20"/>
        <w:szCs w:val="20"/>
        <w:shd w:val="clear" w:color="auto" w:fill="17365D" w:themeFill="text2" w:themeFillShade="BF"/>
      </w:rPr>
      <w:t>Eastern Health Authoris</w:t>
    </w:r>
    <w:r w:rsidRPr="009C2E2F">
      <w:rPr>
        <w:sz w:val="20"/>
        <w:szCs w:val="20"/>
        <w:shd w:val="clear" w:color="auto" w:fill="17365D" w:themeFill="text2" w:themeFillShade="BF"/>
      </w:rPr>
      <w:t xml:space="preserve">ation # </w:t>
    </w:r>
    <w:r>
      <w:rPr>
        <w:sz w:val="20"/>
        <w:szCs w:val="20"/>
        <w:shd w:val="clear" w:color="auto" w:fill="17365D" w:themeFill="text2" w:themeFillShade="BF"/>
      </w:rPr>
      <w:t>PATH 0714 185.1</w:t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sdt>
      <w:sdtPr>
        <w:rPr>
          <w:sz w:val="20"/>
          <w:szCs w:val="20"/>
          <w:shd w:val="clear" w:color="auto" w:fill="17365D" w:themeFill="text2" w:themeFillShade="BF"/>
        </w:rPr>
        <w:id w:val="1000704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  <w:shd w:val="clear" w:color="auto" w:fill="17365D" w:themeFill="text2" w:themeFillShade="BF"/>
          </w:rPr>
          <w:t xml:space="preserve">         </w: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begin"/>
        </w:r>
        <w:r w:rsidRPr="009C2E2F">
          <w:rPr>
            <w:sz w:val="20"/>
            <w:szCs w:val="20"/>
            <w:shd w:val="clear" w:color="auto" w:fill="17365D" w:themeFill="text2" w:themeFillShade="BF"/>
          </w:rPr>
          <w:instrText xml:space="preserve"> PAGE   \* MERGEFORMAT </w:instrTex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separate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1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fldChar w:fldCharType="end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/2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tab/>
        </w:r>
      </w:sdtContent>
    </w:sdt>
  </w:p>
  <w:p w:rsidR="000971D8" w:rsidRPr="007736C8" w:rsidRDefault="003B7A71" w:rsidP="009C2E2F">
    <w:pPr>
      <w:pStyle w:val="Footer"/>
      <w:jc w:val="righ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D8" w:rsidRPr="009C2E2F" w:rsidRDefault="003B7A71" w:rsidP="00842B4E">
    <w:pPr>
      <w:pStyle w:val="Footer"/>
      <w:shd w:val="clear" w:color="auto" w:fill="17365D"/>
      <w:ind w:left="-180"/>
      <w:jc w:val="right"/>
      <w:rPr>
        <w:sz w:val="20"/>
        <w:szCs w:val="20"/>
      </w:rPr>
    </w:pPr>
    <w:r w:rsidRPr="009C2E2F">
      <w:rPr>
        <w:sz w:val="20"/>
        <w:szCs w:val="20"/>
        <w:shd w:val="clear" w:color="auto" w:fill="17365D" w:themeFill="text2" w:themeFillShade="BF"/>
      </w:rPr>
      <w:t xml:space="preserve">Eastern Health Authorisation # </w:t>
    </w:r>
    <w:r>
      <w:rPr>
        <w:sz w:val="20"/>
        <w:szCs w:val="20"/>
        <w:shd w:val="clear" w:color="auto" w:fill="17365D" w:themeFill="text2" w:themeFillShade="BF"/>
      </w:rPr>
      <w:t>PATH 0714 185.1</w:t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sdt>
      <w:sdtPr>
        <w:rPr>
          <w:sz w:val="20"/>
          <w:szCs w:val="20"/>
          <w:shd w:val="clear" w:color="auto" w:fill="17365D" w:themeFill="text2" w:themeFillShade="BF"/>
        </w:rPr>
        <w:id w:val="19549747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  <w:shd w:val="clear" w:color="auto" w:fill="17365D" w:themeFill="text2" w:themeFillShade="BF"/>
          </w:rPr>
          <w:t xml:space="preserve">         </w: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begin"/>
        </w:r>
        <w:r w:rsidRPr="009C2E2F">
          <w:rPr>
            <w:sz w:val="20"/>
            <w:szCs w:val="20"/>
            <w:shd w:val="clear" w:color="auto" w:fill="17365D" w:themeFill="text2" w:themeFillShade="BF"/>
          </w:rPr>
          <w:instrText xml:space="preserve"> PAGE   \* MERGEFORMAT </w:instrTex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separate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1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fldChar w:fldCharType="end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/2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tab/>
        </w:r>
      </w:sdtContent>
    </w:sdt>
  </w:p>
  <w:p w:rsidR="000971D8" w:rsidRDefault="003B7A71" w:rsidP="009C2E2F">
    <w:pPr>
      <w:pStyle w:val="Footer"/>
    </w:pP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7A71">
      <w:r>
        <w:separator/>
      </w:r>
    </w:p>
  </w:footnote>
  <w:footnote w:type="continuationSeparator" w:id="0">
    <w:p w:rsidR="00000000" w:rsidRDefault="003B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71" w:rsidRDefault="003B7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71" w:rsidRDefault="003B7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D8" w:rsidRDefault="003B7A71" w:rsidP="00461A41">
    <w:pPr>
      <w:pStyle w:val="Header"/>
      <w:tabs>
        <w:tab w:val="left" w:pos="8100"/>
        <w:tab w:val="right" w:pos="11056"/>
      </w:tabs>
      <w:jc w:val="left"/>
    </w:pPr>
    <w:r>
      <w:tab/>
    </w:r>
    <w:r>
      <w:tab/>
    </w:r>
    <w:r>
      <w:rPr>
        <w:noProof/>
        <w:lang w:eastAsia="en-AU"/>
      </w:rPr>
      <w:drawing>
        <wp:inline distT="0" distB="0" distL="0" distR="0">
          <wp:extent cx="1800225" cy="827732"/>
          <wp:effectExtent l="0" t="0" r="0" b="0"/>
          <wp:docPr id="8" name="Picture 8" descr="EH Stacked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 Stacked 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2731" cy="874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9525</wp:posOffset>
              </wp:positionV>
              <wp:extent cx="6848475" cy="1514475"/>
              <wp:effectExtent l="0" t="0" r="0" b="9525"/>
              <wp:wrapNone/>
              <wp:docPr id="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1514475"/>
                        <a:chOff x="0" y="0"/>
                        <a:chExt cx="68484" cy="15144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49999" cy="4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0F1" w:rsidRPr="00D60FCD" w:rsidRDefault="003B7A71" w:rsidP="007736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D60FCD">
                              <w:rPr>
                                <w:rFonts w:cstheme="minorHAnsi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URINE MICRO AND CULTURE – MID-STREAM URINE</w:t>
                            </w:r>
                            <w:r>
                              <w:rPr>
                                <w:rFonts w:cstheme="minorHAnsi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(MSU)</w:t>
                            </w:r>
                          </w:p>
                          <w:p w:rsidR="000971D8" w:rsidRDefault="003B7A71" w:rsidP="007736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0971D8" w:rsidRDefault="003B7A71" w:rsidP="007736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CLOSTRIDIUM DIFFICLE TOXIN  </w:t>
                            </w:r>
                          </w:p>
                          <w:p w:rsidR="000971D8" w:rsidRPr="00FE7543" w:rsidRDefault="003B7A71" w:rsidP="00B61761">
                            <w:pPr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619" y="8953"/>
                          <a:ext cx="62865" cy="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1D8" w:rsidRPr="00586480" w:rsidRDefault="003B7A71" w:rsidP="007736C8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 xml:space="preserve">If you have any English language difficulties, please ask staff to book an interpreter. </w:t>
                            </w:r>
                          </w:p>
                          <w:p w:rsidR="000971D8" w:rsidRPr="00586480" w:rsidRDefault="003B7A71" w:rsidP="007736C8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 xml:space="preserve">From home contact the Telephone </w:t>
                            </w:r>
                            <w:r>
                              <w:rPr>
                                <w:rFonts w:cstheme="minorHAnsi"/>
                                <w:color w:val="17365D" w:themeColor="text2" w:themeShade="BF"/>
                              </w:rPr>
                              <w:t>Interpreter Service on 9605 3056.</w:t>
                            </w:r>
                          </w:p>
                          <w:p w:rsidR="000971D8" w:rsidRPr="00586480" w:rsidRDefault="003B7A71" w:rsidP="007736C8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>Services are provided free of charge. Ask staff if this information is available in your preferred language.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" cy="4191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1D8" w:rsidRPr="001D258B" w:rsidRDefault="003B7A71" w:rsidP="007736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58B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Information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2049" style="height:119.25pt;margin-left:-4.05pt;margin-top:0.75pt;position:absolute;width:539.25pt;z-index:251659264" coordsize="68484,1514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2050" type="#_x0000_t202" style="height:4763;mso-wrap-style:square;position:absolute;top:4762;v-text-anchor:top;visibility:visible;width:49999" filled="f" fillcolor="#1f497d" stroked="f">
                <v:textbox>
                  <w:txbxContent>
                    <w:p w:rsidR="00F070F1" w:rsidRPr="00D60FCD" w:rsidP="007736C8">
                      <w:pPr>
                        <w:jc w:val="center"/>
                        <w:rPr>
                          <w:rFonts w:cstheme="minorHAnsi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D60FCD">
                        <w:rPr>
                          <w:rFonts w:cstheme="minorHAnsi"/>
                          <w:b/>
                          <w:color w:val="1F497D" w:themeColor="text2"/>
                          <w:sz w:val="28"/>
                          <w:szCs w:val="28"/>
                        </w:rPr>
                        <w:t>URINE MICRO AND CULTURE – MID-STREAM URINE</w:t>
                      </w:r>
                      <w:r>
                        <w:rPr>
                          <w:rFonts w:cstheme="minorHAnsi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(MSU)</w:t>
                      </w:r>
                    </w:p>
                    <w:p w:rsidR="000971D8" w:rsidP="007736C8">
                      <w:pPr>
                        <w:jc w:val="center"/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0971D8" w:rsidP="007736C8">
                      <w:pPr>
                        <w:jc w:val="center"/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CLOSTRIDIUM DIFFICLE TOXIN  </w:t>
                      </w:r>
                    </w:p>
                    <w:p w:rsidR="000971D8" w:rsidRPr="00FE7543" w:rsidP="00B61761">
                      <w:pPr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" o:spid="_x0000_s2051" type="#_x0000_t202" style="height:6191;left:5619;mso-wrap-style:square;position:absolute;top:8953;v-text-anchor:top;visibility:visible;width:62865" filled="f" stroked="f">
                <v:textbox>
                  <w:txbxContent>
                    <w:p w:rsidR="000971D8" w:rsidRPr="00586480" w:rsidP="007736C8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 xml:space="preserve">If you have any English language difficulties, please ask staff to book an interpreter. </w:t>
                      </w:r>
                    </w:p>
                    <w:p w:rsidR="000971D8" w:rsidRPr="00586480" w:rsidP="007736C8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 xml:space="preserve">From home contact the Telephone </w:t>
                      </w:r>
                      <w:r>
                        <w:rPr>
                          <w:rFonts w:cstheme="minorHAnsi"/>
                          <w:color w:val="17365D" w:themeColor="text2" w:themeShade="BF"/>
                        </w:rPr>
                        <w:t>Interpreter Service on 9605 3056.</w:t>
                      </w:r>
                    </w:p>
                    <w:p w:rsidR="000971D8" w:rsidRPr="00586480" w:rsidP="007736C8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 xml:space="preserve">Services are provided free of charge. Ask staff if this information </w:t>
                      </w: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>is available in your preferred language.</w:t>
                      </w:r>
                    </w:p>
                  </w:txbxContent>
                </v:textbox>
              </v:shape>
              <v:shape id="Text Box 3" o:spid="_x0000_s2052" type="#_x0000_t202" style="height:4191;mso-wrap-style:square;position:absolute;v-text-anchor:top;visibility:visible;width:50292" fillcolor="#1f497d" stroked="f">
                <v:textbox>
                  <w:txbxContent>
                    <w:p w:rsidR="000971D8" w:rsidRPr="001D258B" w:rsidP="007736C8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58B"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  <w:t>Information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Sheet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971D8" w:rsidRDefault="003B7A71">
    <w:pPr>
      <w:pStyle w:val="Header"/>
    </w:pPr>
  </w:p>
  <w:p w:rsidR="000971D8" w:rsidRDefault="003B7A71" w:rsidP="007736C8">
    <w:pPr>
      <w:pStyle w:val="Header"/>
      <w:pBdr>
        <w:bottom w:val="single" w:sz="8" w:space="1" w:color="17365D" w:themeColor="text2" w:themeShade="BF"/>
      </w:pBdr>
    </w:pPr>
    <w:r w:rsidRPr="00D27AC8">
      <w:rPr>
        <w:noProof/>
        <w:lang w:eastAsia="en-AU"/>
      </w:rPr>
      <w:drawing>
        <wp:inline distT="0" distB="0" distL="0" distR="0">
          <wp:extent cx="514350" cy="51435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71D8" w:rsidRPr="007736C8" w:rsidRDefault="003B7A71" w:rsidP="007736C8">
    <w:pPr>
      <w:pStyle w:val="Header"/>
      <w:pBdr>
        <w:bottom w:val="single" w:sz="8" w:space="1" w:color="17365D" w:themeColor="text2" w:themeShade="BF"/>
      </w:pBdr>
      <w:rPr>
        <w:sz w:val="10"/>
        <w:szCs w:val="10"/>
      </w:rPr>
    </w:pPr>
  </w:p>
  <w:p w:rsidR="000971D8" w:rsidRDefault="003B7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DFB"/>
    <w:multiLevelType w:val="hybridMultilevel"/>
    <w:tmpl w:val="70946EDE"/>
    <w:lvl w:ilvl="0" w:tplc="EC78581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A0D45F34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C4EC12DE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12662D5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1DCEEE3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7D4B46E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905A48B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A9D6103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B54F85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1A444F2C"/>
    <w:multiLevelType w:val="hybridMultilevel"/>
    <w:tmpl w:val="13F85CDA"/>
    <w:lvl w:ilvl="0" w:tplc="4260E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0C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64F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85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47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06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8F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4D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84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0128"/>
    <w:multiLevelType w:val="hybridMultilevel"/>
    <w:tmpl w:val="2C980E30"/>
    <w:lvl w:ilvl="0" w:tplc="1D94106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37B0D91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3ADEB2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602A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C67AE7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78DAD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E79C0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7C014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A542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3E12014"/>
    <w:multiLevelType w:val="hybridMultilevel"/>
    <w:tmpl w:val="9E3E184C"/>
    <w:lvl w:ilvl="0" w:tplc="2A508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22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4C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C4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89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61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47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46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6D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7CC"/>
    <w:multiLevelType w:val="hybridMultilevel"/>
    <w:tmpl w:val="777C3E6C"/>
    <w:lvl w:ilvl="0" w:tplc="CB5E5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6E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8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47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4B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A8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61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2D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293B"/>
    <w:multiLevelType w:val="hybridMultilevel"/>
    <w:tmpl w:val="E5B284E6"/>
    <w:lvl w:ilvl="0" w:tplc="0736D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8C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0E5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4B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0A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BC9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03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23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29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B91"/>
    <w:multiLevelType w:val="hybridMultilevel"/>
    <w:tmpl w:val="AFC83F00"/>
    <w:lvl w:ilvl="0" w:tplc="B4C21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845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0AF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0F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EE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EB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AD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A9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F20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91C27"/>
    <w:multiLevelType w:val="hybridMultilevel"/>
    <w:tmpl w:val="AB66D524"/>
    <w:lvl w:ilvl="0" w:tplc="8B98C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F678EC" w:tentative="1">
      <w:start w:val="1"/>
      <w:numFmt w:val="lowerLetter"/>
      <w:lvlText w:val="%2."/>
      <w:lvlJc w:val="left"/>
      <w:pPr>
        <w:ind w:left="1440" w:hanging="360"/>
      </w:pPr>
    </w:lvl>
    <w:lvl w:ilvl="2" w:tplc="753843CA" w:tentative="1">
      <w:start w:val="1"/>
      <w:numFmt w:val="lowerRoman"/>
      <w:lvlText w:val="%3."/>
      <w:lvlJc w:val="right"/>
      <w:pPr>
        <w:ind w:left="2160" w:hanging="180"/>
      </w:pPr>
    </w:lvl>
    <w:lvl w:ilvl="3" w:tplc="E9FAA20C" w:tentative="1">
      <w:start w:val="1"/>
      <w:numFmt w:val="decimal"/>
      <w:lvlText w:val="%4."/>
      <w:lvlJc w:val="left"/>
      <w:pPr>
        <w:ind w:left="2880" w:hanging="360"/>
      </w:pPr>
    </w:lvl>
    <w:lvl w:ilvl="4" w:tplc="455C6C3A" w:tentative="1">
      <w:start w:val="1"/>
      <w:numFmt w:val="lowerLetter"/>
      <w:lvlText w:val="%5."/>
      <w:lvlJc w:val="left"/>
      <w:pPr>
        <w:ind w:left="3600" w:hanging="360"/>
      </w:pPr>
    </w:lvl>
    <w:lvl w:ilvl="5" w:tplc="65341360" w:tentative="1">
      <w:start w:val="1"/>
      <w:numFmt w:val="lowerRoman"/>
      <w:lvlText w:val="%6."/>
      <w:lvlJc w:val="right"/>
      <w:pPr>
        <w:ind w:left="4320" w:hanging="180"/>
      </w:pPr>
    </w:lvl>
    <w:lvl w:ilvl="6" w:tplc="97BC9748" w:tentative="1">
      <w:start w:val="1"/>
      <w:numFmt w:val="decimal"/>
      <w:lvlText w:val="%7."/>
      <w:lvlJc w:val="left"/>
      <w:pPr>
        <w:ind w:left="5040" w:hanging="360"/>
      </w:pPr>
    </w:lvl>
    <w:lvl w:ilvl="7" w:tplc="552A95B4" w:tentative="1">
      <w:start w:val="1"/>
      <w:numFmt w:val="lowerLetter"/>
      <w:lvlText w:val="%8."/>
      <w:lvlJc w:val="left"/>
      <w:pPr>
        <w:ind w:left="5760" w:hanging="360"/>
      </w:pPr>
    </w:lvl>
    <w:lvl w:ilvl="8" w:tplc="C5A00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2BC1"/>
    <w:multiLevelType w:val="hybridMultilevel"/>
    <w:tmpl w:val="86E81688"/>
    <w:lvl w:ilvl="0" w:tplc="AA783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22EDE" w:tentative="1">
      <w:start w:val="1"/>
      <w:numFmt w:val="lowerLetter"/>
      <w:lvlText w:val="%2."/>
      <w:lvlJc w:val="left"/>
      <w:pPr>
        <w:ind w:left="1440" w:hanging="360"/>
      </w:pPr>
    </w:lvl>
    <w:lvl w:ilvl="2" w:tplc="73B2FFF8" w:tentative="1">
      <w:start w:val="1"/>
      <w:numFmt w:val="lowerRoman"/>
      <w:lvlText w:val="%3."/>
      <w:lvlJc w:val="right"/>
      <w:pPr>
        <w:ind w:left="2160" w:hanging="180"/>
      </w:pPr>
    </w:lvl>
    <w:lvl w:ilvl="3" w:tplc="9C389616" w:tentative="1">
      <w:start w:val="1"/>
      <w:numFmt w:val="decimal"/>
      <w:lvlText w:val="%4."/>
      <w:lvlJc w:val="left"/>
      <w:pPr>
        <w:ind w:left="2880" w:hanging="360"/>
      </w:pPr>
    </w:lvl>
    <w:lvl w:ilvl="4" w:tplc="4358D45E" w:tentative="1">
      <w:start w:val="1"/>
      <w:numFmt w:val="lowerLetter"/>
      <w:lvlText w:val="%5."/>
      <w:lvlJc w:val="left"/>
      <w:pPr>
        <w:ind w:left="3600" w:hanging="360"/>
      </w:pPr>
    </w:lvl>
    <w:lvl w:ilvl="5" w:tplc="B7828266" w:tentative="1">
      <w:start w:val="1"/>
      <w:numFmt w:val="lowerRoman"/>
      <w:lvlText w:val="%6."/>
      <w:lvlJc w:val="right"/>
      <w:pPr>
        <w:ind w:left="4320" w:hanging="180"/>
      </w:pPr>
    </w:lvl>
    <w:lvl w:ilvl="6" w:tplc="E4FEA73E" w:tentative="1">
      <w:start w:val="1"/>
      <w:numFmt w:val="decimal"/>
      <w:lvlText w:val="%7."/>
      <w:lvlJc w:val="left"/>
      <w:pPr>
        <w:ind w:left="5040" w:hanging="360"/>
      </w:pPr>
    </w:lvl>
    <w:lvl w:ilvl="7" w:tplc="790C2D28" w:tentative="1">
      <w:start w:val="1"/>
      <w:numFmt w:val="lowerLetter"/>
      <w:lvlText w:val="%8."/>
      <w:lvlJc w:val="left"/>
      <w:pPr>
        <w:ind w:left="5760" w:hanging="360"/>
      </w:pPr>
    </w:lvl>
    <w:lvl w:ilvl="8" w:tplc="B7281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F3C8B"/>
    <w:multiLevelType w:val="hybridMultilevel"/>
    <w:tmpl w:val="DDCEA774"/>
    <w:lvl w:ilvl="0" w:tplc="0D40B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20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ED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0D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A6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AD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A4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8A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A6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35BC6"/>
    <w:multiLevelType w:val="hybridMultilevel"/>
    <w:tmpl w:val="1E5CFACC"/>
    <w:lvl w:ilvl="0" w:tplc="B3869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4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68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B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A4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49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46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AE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2C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30/01/2025 12:28:46 PM"/>
    <w:docVar w:name="InternalQPulse_CurrentUserName" w:val="McGlinchey, Andrew"/>
    <w:docVar w:name="InternalQPulse_DatabaseAlias" w:val="Pathology"/>
    <w:docVar w:name="InternalQPulse_DocActiveDate" w:val="11/04/2024"/>
    <w:docVar w:name="InternalQPulse_DocAuthor" w:val="McGlinchey, Andrew"/>
    <w:docVar w:name="InternalQPulse_DocLastReviewDate" w:val="15/03/2024"/>
    <w:docVar w:name="InternalQPulse_DocLastReviewDetails" w:val="Changed EH logo"/>
    <w:docVar w:name="InternalQPulse_DocLastReviewOwner" w:val="Dave, Purvi"/>
    <w:docVar w:name="InternalQPulse_DocNumber" w:val="WORK-CS-6"/>
    <w:docVar w:name="InternalQPulse_DocOwner" w:val="Dave, Purvi"/>
    <w:docVar w:name="InternalQPulse_DocReviewDate" w:val="11/04/2027"/>
    <w:docVar w:name="InternalQPulse_DocRevisionNumber" w:val="9"/>
    <w:docVar w:name="InternalQPulse_DocStatus" w:val="Active"/>
    <w:docVar w:name="InternalQPulse_DocTitle" w:val="Mid Stream Urine (MSU)- Collection Guide"/>
    <w:docVar w:name="InternalQPulse_DocType" w:val="Quality Documents\Work Instruction\Collection Services"/>
    <w:docVar w:name="InternalQPulse_LanguageID" w:val="0"/>
    <w:docVar w:name="QPulse_CurrentDateTime" w:val="30/01/2025 12:28:46 PM"/>
    <w:docVar w:name="QPulse_CurrentUserName" w:val="McGlinchey, Andrew"/>
    <w:docVar w:name="QPulse_DatabaseAlias" w:val="Pathology"/>
    <w:docVar w:name="QPulse_DocActiveDate" w:val="11/04/2024"/>
    <w:docVar w:name="QPulse_DocAuthor" w:val="McGlinchey, Andrew"/>
    <w:docVar w:name="QPulse_DocChangeDetails" w:val="&lt;QPulse_DocChangeDetails&gt;"/>
    <w:docVar w:name="QPulse_DocLastReviewDate" w:val="15/03/2024"/>
    <w:docVar w:name="QPulse_DocLastReviewDetails" w:val="Changed EH logo"/>
    <w:docVar w:name="QPulse_DocLastReviewOwner" w:val="Dave, Purvi"/>
    <w:docVar w:name="QPulse_DocNumber" w:val="WORK-CS-6"/>
    <w:docVar w:name="QPulse_DocOwner" w:val="Dave, Purvi"/>
    <w:docVar w:name="QPulse_DocReviewDate" w:val="11/04/2027"/>
    <w:docVar w:name="QPulse_DocRevisionNumber" w:val="9"/>
    <w:docVar w:name="QPulse_DocStatus" w:val="Active"/>
    <w:docVar w:name="QPulse_DocTitle" w:val="Mid Stream Urine (MSU)- Collection Guide"/>
    <w:docVar w:name="QPulse_DocType" w:val="Quality Documents\Work Instruction\Collection Service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bc21f9b7-7692-4760-a714-8ec776f214ef"/>
  </w:docVars>
  <w:rsids>
    <w:rsidRoot w:val="003B7A71"/>
    <w:rsid w:val="003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9169251-3A95-49B9-B249-59A6EE8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886"/>
  </w:style>
  <w:style w:type="paragraph" w:styleId="Heading1">
    <w:name w:val="heading 1"/>
    <w:basedOn w:val="Normal"/>
    <w:next w:val="Normal"/>
    <w:link w:val="Heading1Char"/>
    <w:qFormat/>
    <w:rsid w:val="00B61761"/>
    <w:pPr>
      <w:keepNext/>
      <w:outlineLvl w:val="0"/>
    </w:pPr>
    <w:rPr>
      <w:rFonts w:ascii="Verdana" w:eastAsia="Times New Roman" w:hAnsi="Verdana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53E"/>
  </w:style>
  <w:style w:type="paragraph" w:styleId="Footer">
    <w:name w:val="footer"/>
    <w:basedOn w:val="Normal"/>
    <w:link w:val="FooterChar"/>
    <w:uiPriority w:val="99"/>
    <w:unhideWhenUsed/>
    <w:rsid w:val="00C67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3E"/>
  </w:style>
  <w:style w:type="paragraph" w:styleId="ListParagraph">
    <w:name w:val="List Paragraph"/>
    <w:basedOn w:val="Normal"/>
    <w:uiPriority w:val="99"/>
    <w:qFormat/>
    <w:rsid w:val="003C2AF1"/>
    <w:pPr>
      <w:ind w:left="720"/>
      <w:contextualSpacing/>
    </w:pPr>
  </w:style>
  <w:style w:type="character" w:customStyle="1" w:styleId="c1">
    <w:name w:val="c1"/>
    <w:basedOn w:val="DefaultParagraphFont"/>
    <w:rsid w:val="00D15AA5"/>
  </w:style>
  <w:style w:type="character" w:styleId="CommentReference">
    <w:name w:val="annotation reference"/>
    <w:basedOn w:val="DefaultParagraphFont"/>
    <w:uiPriority w:val="99"/>
    <w:semiHidden/>
    <w:unhideWhenUsed/>
    <w:rsid w:val="00BA4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E4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56348"/>
    <w:pPr>
      <w:jc w:val="left"/>
    </w:pPr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156348"/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156348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6348"/>
    <w:pPr>
      <w:spacing w:line="360" w:lineRule="auto"/>
    </w:pPr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156348"/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B61761"/>
    <w:rPr>
      <w:rFonts w:ascii="Verdana" w:eastAsia="Times New Roman" w:hAnsi="Verdana" w:cs="Times New Roman"/>
      <w:sz w:val="24"/>
      <w:szCs w:val="20"/>
    </w:rPr>
  </w:style>
  <w:style w:type="table" w:styleId="TableGrid">
    <w:name w:val="Table Grid"/>
    <w:basedOn w:val="TableNormal"/>
    <w:uiPriority w:val="59"/>
    <w:rsid w:val="0083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07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0F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1411F-FF8F-4BDA-86AA-1E0FFC76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Falzon</dc:creator>
  <cp:lastModifiedBy>Mcglinchey, Andrew</cp:lastModifiedBy>
  <cp:revision>2</cp:revision>
  <cp:lastPrinted>2014-06-23T22:42:00Z</cp:lastPrinted>
  <dcterms:created xsi:type="dcterms:W3CDTF">2025-01-30T01:30:00Z</dcterms:created>
  <dcterms:modified xsi:type="dcterms:W3CDTF">2025-01-30T01:30:00Z</dcterms:modified>
</cp:coreProperties>
</file>