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DA" w:rsidRPr="002D727B" w:rsidRDefault="00546408" w:rsidP="001F6D63">
      <w:pPr>
        <w:jc w:val="left"/>
        <w:rPr>
          <w:rFonts w:ascii="Calibri" w:eastAsia="Times New Roman" w:hAnsi="Calibri" w:cs="Times New Roman"/>
          <w:b/>
          <w:color w:val="17365D"/>
          <w:sz w:val="24"/>
          <w:szCs w:val="24"/>
          <w:lang w:eastAsia="en-AU"/>
        </w:rPr>
      </w:pPr>
      <w:bookmarkStart w:id="0" w:name="_GoBack"/>
      <w:bookmarkEnd w:id="0"/>
      <w:r w:rsidRPr="002D727B">
        <w:rPr>
          <w:rFonts w:ascii="Calibri" w:eastAsia="Times New Roman" w:hAnsi="Calibri" w:cs="Times New Roman"/>
          <w:b/>
          <w:color w:val="17365D"/>
          <w:sz w:val="24"/>
          <w:szCs w:val="24"/>
          <w:lang w:eastAsia="en-AU"/>
        </w:rPr>
        <w:t>Background Information</w:t>
      </w:r>
    </w:p>
    <w:p w:rsidR="0042283C" w:rsidRPr="002D727B" w:rsidRDefault="00546408" w:rsidP="001F6D63">
      <w:pPr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Faeces, or stool (p</w:t>
      </w:r>
      <w:r w:rsidRPr="002D727B">
        <w:rPr>
          <w:rFonts w:ascii="Calibri" w:eastAsia="Times New Roman" w:hAnsi="Calibri" w:cs="Times New Roman"/>
          <w:color w:val="17365D"/>
          <w:lang w:eastAsia="en-AU"/>
        </w:rPr>
        <w:t>oo) sample help</w:t>
      </w:r>
      <w:r>
        <w:rPr>
          <w:rFonts w:ascii="Calibri" w:eastAsia="Times New Roman" w:hAnsi="Calibri" w:cs="Times New Roman"/>
          <w:color w:val="17365D"/>
          <w:lang w:eastAsia="en-AU"/>
        </w:rPr>
        <w:t>s</w:t>
      </w:r>
      <w:r w:rsidRPr="002D727B">
        <w:rPr>
          <w:rFonts w:ascii="Calibri" w:eastAsia="Times New Roman" w:hAnsi="Calibri" w:cs="Times New Roman"/>
          <w:color w:val="17365D"/>
          <w:lang w:eastAsia="en-AU"/>
        </w:rPr>
        <w:t xml:space="preserve"> the doctor to determine the health of your bowel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and rule out any infections</w:t>
      </w:r>
      <w:r w:rsidRPr="002D727B">
        <w:rPr>
          <w:rFonts w:ascii="Calibri" w:eastAsia="Times New Roman" w:hAnsi="Calibri" w:cs="Times New Roman"/>
          <w:color w:val="17365D"/>
          <w:lang w:eastAsia="en-AU"/>
        </w:rPr>
        <w:t>.</w:t>
      </w:r>
    </w:p>
    <w:p w:rsidR="00841ADA" w:rsidRPr="00841ADA" w:rsidRDefault="00546408" w:rsidP="00B6146E">
      <w:pPr>
        <w:tabs>
          <w:tab w:val="left" w:pos="3030"/>
        </w:tabs>
        <w:jc w:val="left"/>
        <w:rPr>
          <w:rFonts w:ascii="Calibri" w:eastAsia="Times New Roman" w:hAnsi="Calibri" w:cs="Times New Roman"/>
          <w:color w:val="17365D"/>
          <w:sz w:val="26"/>
          <w:szCs w:val="26"/>
          <w:lang w:eastAsia="en-AU"/>
        </w:rPr>
      </w:pPr>
      <w:r>
        <w:rPr>
          <w:rFonts w:ascii="Calibri" w:eastAsia="Times New Roman" w:hAnsi="Calibri" w:cs="Times New Roman"/>
          <w:color w:val="17365D"/>
          <w:sz w:val="26"/>
          <w:szCs w:val="26"/>
          <w:lang w:eastAsia="en-AU"/>
        </w:rPr>
        <w:t xml:space="preserve"> </w:t>
      </w:r>
      <w:r>
        <w:rPr>
          <w:rFonts w:ascii="Calibri" w:eastAsia="Times New Roman" w:hAnsi="Calibri" w:cs="Times New Roman"/>
          <w:color w:val="17365D"/>
          <w:sz w:val="26"/>
          <w:szCs w:val="26"/>
          <w:lang w:eastAsia="en-AU"/>
        </w:rPr>
        <w:tab/>
      </w:r>
    </w:p>
    <w:p w:rsidR="00195C59" w:rsidRPr="008C28EE" w:rsidRDefault="00546408" w:rsidP="008C28EE">
      <w:pPr>
        <w:jc w:val="left"/>
        <w:rPr>
          <w:rFonts w:ascii="Calibri" w:eastAsia="Times New Roman" w:hAnsi="Calibri" w:cs="Times New Roman"/>
          <w:b/>
          <w:color w:val="17365D"/>
          <w:sz w:val="24"/>
          <w:szCs w:val="24"/>
          <w:lang w:eastAsia="en-AU"/>
        </w:rPr>
      </w:pPr>
      <w:r w:rsidRPr="002D727B">
        <w:rPr>
          <w:rFonts w:ascii="Calibri" w:eastAsia="Times New Roman" w:hAnsi="Calibri" w:cs="Times New Roman"/>
          <w:b/>
          <w:color w:val="17365D"/>
          <w:sz w:val="24"/>
          <w:szCs w:val="24"/>
          <w:lang w:eastAsia="en-AU"/>
        </w:rPr>
        <w:t>Equipment</w:t>
      </w:r>
      <w:r w:rsidRPr="008C28EE">
        <w:rPr>
          <w:rFonts w:ascii="Calibri" w:eastAsia="Times New Roman" w:hAnsi="Calibri" w:cs="Times New Roman"/>
          <w:color w:val="17365D"/>
          <w:lang w:eastAsia="en-AU"/>
        </w:rPr>
        <w:t xml:space="preserve">     </w:t>
      </w:r>
    </w:p>
    <w:p w:rsidR="001F6D63" w:rsidRPr="00195C59" w:rsidRDefault="00546408" w:rsidP="00195C59">
      <w:pPr>
        <w:pStyle w:val="ListParagraph"/>
        <w:numPr>
          <w:ilvl w:val="0"/>
          <w:numId w:val="2"/>
        </w:numPr>
        <w:spacing w:before="100" w:after="200"/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195C59">
        <w:rPr>
          <w:rFonts w:ascii="Calibri" w:eastAsia="Times New Roman" w:hAnsi="Calibri" w:cs="Times New Roman"/>
          <w:b/>
          <w:color w:val="17365D"/>
          <w:lang w:eastAsia="en-AU"/>
        </w:rPr>
        <w:t>Culture</w:t>
      </w:r>
      <w:r>
        <w:rPr>
          <w:rFonts w:ascii="Calibri" w:eastAsia="Times New Roman" w:hAnsi="Calibri" w:cs="Times New Roman"/>
          <w:b/>
          <w:color w:val="17365D"/>
          <w:lang w:eastAsia="en-AU"/>
        </w:rPr>
        <w:t xml:space="preserve"> and/or Parasites</w:t>
      </w:r>
      <w:r w:rsidRPr="00195C59">
        <w:rPr>
          <w:rFonts w:ascii="Calibri" w:eastAsia="Times New Roman" w:hAnsi="Calibri" w:cs="Times New Roman"/>
          <w:b/>
          <w:color w:val="17365D"/>
          <w:lang w:eastAsia="en-AU"/>
        </w:rPr>
        <w:t xml:space="preserve"> - </w:t>
      </w:r>
      <w:r>
        <w:rPr>
          <w:rFonts w:ascii="Calibri" w:eastAsia="Times New Roman" w:hAnsi="Calibri" w:cs="Times New Roman"/>
          <w:b/>
          <w:color w:val="17365D"/>
          <w:lang w:eastAsia="en-AU"/>
        </w:rPr>
        <w:t xml:space="preserve">   </w:t>
      </w:r>
      <w:r>
        <w:rPr>
          <w:rFonts w:ascii="Calibri" w:eastAsia="Times New Roman" w:hAnsi="Calibri" w:cs="Times New Roman"/>
          <w:color w:val="17365D"/>
          <w:lang w:eastAsia="en-AU"/>
        </w:rPr>
        <w:t>1 Brown topped specimen pot</w:t>
      </w:r>
      <w:r w:rsidRPr="00195C59">
        <w:rPr>
          <w:rFonts w:ascii="Calibri" w:eastAsia="Times New Roman" w:hAnsi="Calibri" w:cs="Times New Roman"/>
          <w:color w:val="17365D"/>
          <w:lang w:eastAsia="en-AU"/>
        </w:rPr>
        <w:t xml:space="preserve"> </w:t>
      </w:r>
    </w:p>
    <w:p w:rsidR="001F6D63" w:rsidRPr="001F6D63" w:rsidRDefault="00546408" w:rsidP="001F6D63">
      <w:pPr>
        <w:spacing w:before="100" w:after="200"/>
        <w:jc w:val="left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1F6D63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Specimen Collection</w:t>
      </w:r>
    </w:p>
    <w:p w:rsidR="008C28EE" w:rsidRDefault="00546408" w:rsidP="008C28EE">
      <w:pPr>
        <w:ind w:left="360" w:hanging="360"/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1F6D63">
        <w:rPr>
          <w:rFonts w:ascii="Calibri" w:eastAsia="Times New Roman" w:hAnsi="Calibri" w:cs="Times New Roman"/>
          <w:b/>
          <w:color w:val="17365D"/>
          <w:lang w:eastAsia="en-AU"/>
        </w:rPr>
        <w:t>Note:</w:t>
      </w:r>
      <w:r>
        <w:rPr>
          <w:rFonts w:ascii="Calibri" w:eastAsia="Times New Roman" w:hAnsi="Calibri" w:cs="Times New Roman"/>
          <w:color w:val="17365D"/>
          <w:lang w:eastAsia="en-AU"/>
        </w:rPr>
        <w:tab/>
        <w:t xml:space="preserve">Specimen pots </w:t>
      </w:r>
      <w:r>
        <w:rPr>
          <w:rFonts w:ascii="Calibri" w:eastAsia="Times New Roman" w:hAnsi="Calibri" w:cs="Times New Roman"/>
          <w:color w:val="17365D"/>
          <w:lang w:eastAsia="en-AU"/>
        </w:rPr>
        <w:t>have a scoop attached to the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 xml:space="preserve"> lids for collection of faeces.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</w:t>
      </w:r>
    </w:p>
    <w:p w:rsidR="001F6D63" w:rsidRPr="008C28EE" w:rsidRDefault="00546408" w:rsidP="008C28EE">
      <w:pPr>
        <w:ind w:left="720"/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  <w:r w:rsidRPr="008C28EE">
        <w:rPr>
          <w:rFonts w:ascii="Calibri" w:eastAsia="Times New Roman" w:hAnsi="Calibri" w:cs="Times New Roman"/>
          <w:b/>
          <w:color w:val="17365D"/>
          <w:lang w:eastAsia="en-AU"/>
        </w:rPr>
        <w:t>Your doctor may have requested for multiple samples (2 or 3) to rule out parasite infection. If this is the case, collect the 2 or 3 specimens on separate days</w:t>
      </w:r>
      <w:r>
        <w:rPr>
          <w:rFonts w:ascii="Calibri" w:eastAsia="Times New Roman" w:hAnsi="Calibri" w:cs="Times New Roman"/>
          <w:b/>
          <w:color w:val="17365D"/>
          <w:lang w:eastAsia="en-AU"/>
        </w:rPr>
        <w:t>, within a 7-day period</w:t>
      </w:r>
      <w:r w:rsidRPr="008C28EE">
        <w:rPr>
          <w:rFonts w:ascii="Calibri" w:eastAsia="Times New Roman" w:hAnsi="Calibri" w:cs="Times New Roman"/>
          <w:b/>
          <w:color w:val="17365D"/>
          <w:lang w:eastAsia="en-AU"/>
        </w:rPr>
        <w:t>.</w:t>
      </w:r>
    </w:p>
    <w:p w:rsidR="001F6D63" w:rsidRPr="001F6D63" w:rsidRDefault="00546408" w:rsidP="001F6D63">
      <w:pPr>
        <w:pStyle w:val="ListParagraph"/>
        <w:spacing w:before="100" w:after="200"/>
        <w:ind w:left="2160"/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A82190" w:rsidRPr="001C6A4B" w:rsidRDefault="00546408" w:rsidP="001C6A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20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b/>
          <w:color w:val="17365D"/>
          <w:lang w:eastAsia="en-AU"/>
        </w:rPr>
        <w:t xml:space="preserve">Label the </w:t>
      </w:r>
      <w:r>
        <w:rPr>
          <w:rFonts w:ascii="Calibri" w:eastAsia="Times New Roman" w:hAnsi="Calibri" w:cs="Times New Roman"/>
          <w:b/>
          <w:color w:val="17365D"/>
          <w:lang w:eastAsia="en-AU"/>
        </w:rPr>
        <w:t>specimen pot</w:t>
      </w:r>
      <w:r w:rsidRPr="00635AF8">
        <w:rPr>
          <w:rFonts w:ascii="Calibri" w:eastAsia="Times New Roman" w:hAnsi="Calibri" w:cs="Times New Roman"/>
          <w:b/>
          <w:color w:val="17365D"/>
          <w:lang w:eastAsia="en-AU"/>
        </w:rPr>
        <w:t xml:space="preserve"> with </w:t>
      </w:r>
      <w:r>
        <w:rPr>
          <w:rFonts w:ascii="Calibri" w:eastAsia="Times New Roman" w:hAnsi="Calibri" w:cs="Times New Roman"/>
          <w:b/>
          <w:color w:val="17365D"/>
          <w:lang w:eastAsia="en-AU"/>
        </w:rPr>
        <w:t xml:space="preserve">your </w:t>
      </w:r>
      <w:r w:rsidRPr="00635AF8">
        <w:rPr>
          <w:rFonts w:ascii="Calibri" w:eastAsia="Times New Roman" w:hAnsi="Calibri" w:cs="Times New Roman"/>
          <w:b/>
          <w:color w:val="17365D"/>
          <w:lang w:eastAsia="en-AU"/>
        </w:rPr>
        <w:t>full name, date of birth, UR number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 xml:space="preserve"> (if </w:t>
      </w:r>
      <w:r>
        <w:rPr>
          <w:rFonts w:ascii="Calibri" w:eastAsia="Times New Roman" w:hAnsi="Calibri" w:cs="Times New Roman"/>
          <w:color w:val="17365D"/>
          <w:lang w:eastAsia="en-AU"/>
        </w:rPr>
        <w:t>available on the referral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 xml:space="preserve">),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or Medicare number, 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 xml:space="preserve">and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time and 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 xml:space="preserve">date of collection. </w:t>
      </w:r>
    </w:p>
    <w:p w:rsidR="001F6D63" w:rsidRDefault="00546408" w:rsidP="00A8219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20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1F6D63">
        <w:rPr>
          <w:rFonts w:ascii="Calibri" w:eastAsia="Times New Roman" w:hAnsi="Calibri" w:cs="Times New Roman"/>
          <w:color w:val="17365D"/>
          <w:lang w:eastAsia="en-AU"/>
        </w:rPr>
        <w:t xml:space="preserve">It is suggested that your faeces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(poo) 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 xml:space="preserve">sample is collected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first 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>into a plastic disposable container (an ice-cr</w:t>
      </w:r>
      <w:r w:rsidRPr="001F6D63">
        <w:rPr>
          <w:rFonts w:ascii="Calibri" w:eastAsia="Times New Roman" w:hAnsi="Calibri" w:cs="Times New Roman"/>
          <w:color w:val="17365D"/>
          <w:lang w:eastAsia="en-AU"/>
        </w:rPr>
        <w:t>eam container is ideal).</w:t>
      </w:r>
    </w:p>
    <w:p w:rsidR="001F6D63" w:rsidRDefault="00546408" w:rsidP="00A8219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20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A82190">
        <w:rPr>
          <w:rFonts w:ascii="Calibri" w:eastAsia="Times New Roman" w:hAnsi="Calibri" w:cs="Times New Roman"/>
          <w:color w:val="17365D"/>
          <w:lang w:eastAsia="en-AU"/>
        </w:rPr>
        <w:t xml:space="preserve">Using scoop collect a small amount of faeces (about the size of 20c piece) and place into </w:t>
      </w:r>
      <w:r>
        <w:rPr>
          <w:rFonts w:ascii="Calibri" w:eastAsia="Times New Roman" w:hAnsi="Calibri" w:cs="Times New Roman"/>
          <w:color w:val="17365D"/>
          <w:lang w:eastAsia="en-AU"/>
        </w:rPr>
        <w:t>brown top pot</w:t>
      </w:r>
      <w:r w:rsidRPr="00A82190">
        <w:rPr>
          <w:rFonts w:ascii="Calibri" w:eastAsia="Times New Roman" w:hAnsi="Calibri" w:cs="Times New Roman"/>
          <w:color w:val="17365D"/>
          <w:lang w:eastAsia="en-AU"/>
        </w:rPr>
        <w:t>. Secure lid.</w:t>
      </w:r>
    </w:p>
    <w:p w:rsidR="001F6D63" w:rsidRDefault="00546408" w:rsidP="00A8219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20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A82190">
        <w:rPr>
          <w:rFonts w:ascii="Calibri" w:eastAsia="Times New Roman" w:hAnsi="Calibri" w:cs="Times New Roman"/>
          <w:color w:val="17365D"/>
          <w:lang w:eastAsia="en-AU"/>
        </w:rPr>
        <w:t xml:space="preserve">Ensure lids are tightly sealed. Place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brown top pot </w:t>
      </w:r>
      <w:r w:rsidRPr="00A82190">
        <w:rPr>
          <w:rFonts w:ascii="Calibri" w:eastAsia="Times New Roman" w:hAnsi="Calibri" w:cs="Times New Roman"/>
          <w:color w:val="17365D"/>
          <w:lang w:eastAsia="en-AU"/>
        </w:rPr>
        <w:t>in specimen bag and seal.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</w:t>
      </w:r>
      <w:r w:rsidRPr="00AE12F3">
        <w:rPr>
          <w:rFonts w:ascii="Calibri" w:eastAsia="Times New Roman" w:hAnsi="Calibri" w:cs="Times New Roman"/>
          <w:b/>
          <w:color w:val="17365D"/>
          <w:lang w:eastAsia="en-AU"/>
        </w:rPr>
        <w:t xml:space="preserve">Don’t forget to label the container </w:t>
      </w:r>
      <w:r w:rsidRPr="00AE12F3">
        <w:rPr>
          <w:rFonts w:ascii="Calibri" w:eastAsia="Times New Roman" w:hAnsi="Calibri" w:cs="Times New Roman"/>
          <w:b/>
          <w:color w:val="17365D"/>
          <w:lang w:eastAsia="en-AU"/>
        </w:rPr>
        <w:t>with your details or the lab cannot process it</w:t>
      </w:r>
      <w:r>
        <w:rPr>
          <w:rFonts w:ascii="Calibri" w:eastAsia="Times New Roman" w:hAnsi="Calibri" w:cs="Times New Roman"/>
          <w:b/>
          <w:color w:val="17365D"/>
          <w:lang w:eastAsia="en-AU"/>
        </w:rPr>
        <w:t>.</w:t>
      </w:r>
    </w:p>
    <w:p w:rsidR="0042283C" w:rsidRDefault="00546408" w:rsidP="00A8219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20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Discard any remaining specimen in the toilet and dispose of the container.</w:t>
      </w:r>
    </w:p>
    <w:p w:rsidR="002D727B" w:rsidRPr="002D727B" w:rsidRDefault="00546408" w:rsidP="002D727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20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Take samples to the collection centre</w:t>
      </w:r>
      <w:r w:rsidRPr="002D727B">
        <w:rPr>
          <w:rFonts w:ascii="Calibri" w:eastAsia="Times New Roman" w:hAnsi="Calibri" w:cs="Times New Roman"/>
          <w:color w:val="17365D"/>
          <w:lang w:eastAsia="en-AU"/>
        </w:rPr>
        <w:t xml:space="preserve"> </w:t>
      </w:r>
      <w:r>
        <w:rPr>
          <w:rFonts w:ascii="Calibri" w:eastAsia="Times New Roman" w:hAnsi="Calibri" w:cs="Times New Roman"/>
          <w:color w:val="17365D"/>
          <w:lang w:eastAsia="en-AU"/>
        </w:rPr>
        <w:t>(see list of centres below) as soon as possible, the fresher the sample the better. Sample shou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ld arrive to the lab on the same day it was collected </w:t>
      </w:r>
    </w:p>
    <w:p w:rsidR="002D727B" w:rsidRPr="002D727B" w:rsidRDefault="00546408" w:rsidP="002D727B">
      <w:pPr>
        <w:pStyle w:val="ListParagraph"/>
        <w:overflowPunct w:val="0"/>
        <w:autoSpaceDE w:val="0"/>
        <w:autoSpaceDN w:val="0"/>
        <w:adjustRightInd w:val="0"/>
        <w:spacing w:before="100" w:after="200"/>
        <w:ind w:left="360"/>
        <w:jc w:val="left"/>
        <w:textAlignment w:val="baseline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</w:p>
    <w:p w:rsidR="001C6A4B" w:rsidRPr="002D727B" w:rsidRDefault="00546408" w:rsidP="00D15D4E">
      <w:pPr>
        <w:overflowPunct w:val="0"/>
        <w:autoSpaceDE w:val="0"/>
        <w:autoSpaceDN w:val="0"/>
        <w:adjustRightInd w:val="0"/>
        <w:spacing w:before="100" w:after="200"/>
        <w:ind w:left="720"/>
        <w:jc w:val="left"/>
        <w:textAlignment w:val="baseline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2D727B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Pathology Collection</w:t>
      </w:r>
    </w:p>
    <w:p w:rsidR="0071734F" w:rsidRPr="00B160B8" w:rsidRDefault="00546408" w:rsidP="00D15D4E">
      <w:pPr>
        <w:ind w:left="720"/>
        <w:jc w:val="left"/>
        <w:rPr>
          <w:rFonts w:ascii="Calibri" w:hAnsi="Calibri" w:cs="Calibri"/>
          <w:color w:val="17365D"/>
        </w:rPr>
      </w:pPr>
      <w:r w:rsidRPr="00B160B8">
        <w:rPr>
          <w:rFonts w:ascii="Calibri" w:hAnsi="Calibri" w:cs="Calibri"/>
          <w:color w:val="17365D"/>
        </w:rPr>
        <w:t xml:space="preserve">Angliss Hospital </w:t>
      </w:r>
      <w:r w:rsidRPr="00B160B8">
        <w:rPr>
          <w:rFonts w:ascii="Calibri" w:hAnsi="Calibri" w:cs="Calibri"/>
          <w:color w:val="17365D"/>
        </w:rPr>
        <w:tab/>
      </w:r>
      <w:r w:rsidRPr="00B160B8">
        <w:rPr>
          <w:rFonts w:ascii="Calibri" w:hAnsi="Calibri" w:cs="Calibri"/>
          <w:color w:val="17365D"/>
        </w:rPr>
        <w:tab/>
        <w:t>-</w:t>
      </w:r>
      <w:r w:rsidRPr="00B160B8">
        <w:rPr>
          <w:rFonts w:ascii="Calibri" w:hAnsi="Calibri" w:cs="Calibri"/>
          <w:color w:val="17365D"/>
        </w:rPr>
        <w:tab/>
        <w:t>9764 6493</w:t>
      </w:r>
      <w:r>
        <w:rPr>
          <w:rFonts w:ascii="Calibri" w:hAnsi="Calibri" w:cs="Calibri"/>
          <w:color w:val="17365D"/>
        </w:rPr>
        <w:t>/6135</w:t>
      </w:r>
      <w:r>
        <w:rPr>
          <w:rFonts w:ascii="Calibri" w:hAnsi="Calibri" w:cs="Calibri"/>
          <w:color w:val="17365D"/>
        </w:rPr>
        <w:br/>
      </w:r>
    </w:p>
    <w:p w:rsidR="0071734F" w:rsidRPr="00B160B8" w:rsidRDefault="00546408" w:rsidP="00D15D4E">
      <w:pPr>
        <w:ind w:left="720"/>
        <w:jc w:val="left"/>
        <w:rPr>
          <w:rFonts w:ascii="Calibri" w:hAnsi="Calibri" w:cs="Calibri"/>
          <w:color w:val="17365D"/>
        </w:rPr>
      </w:pPr>
      <w:r w:rsidRPr="00B160B8">
        <w:rPr>
          <w:rFonts w:ascii="Calibri" w:hAnsi="Calibri" w:cs="Calibri"/>
          <w:color w:val="17365D"/>
        </w:rPr>
        <w:t xml:space="preserve">Box Hill Hospital </w:t>
      </w:r>
      <w:r w:rsidRPr="00B160B8">
        <w:rPr>
          <w:rFonts w:ascii="Calibri" w:hAnsi="Calibri" w:cs="Calibri"/>
          <w:color w:val="17365D"/>
        </w:rPr>
        <w:tab/>
      </w:r>
      <w:r w:rsidRPr="00B160B8">
        <w:rPr>
          <w:rFonts w:ascii="Calibri" w:hAnsi="Calibri" w:cs="Calibri"/>
          <w:color w:val="17365D"/>
        </w:rPr>
        <w:tab/>
        <w:t>-</w:t>
      </w:r>
      <w:r w:rsidRPr="00B160B8">
        <w:rPr>
          <w:rFonts w:ascii="Calibri" w:hAnsi="Calibri" w:cs="Calibri"/>
          <w:color w:val="17365D"/>
        </w:rPr>
        <w:tab/>
        <w:t>9895 4905</w:t>
      </w:r>
      <w:r>
        <w:rPr>
          <w:rFonts w:ascii="Calibri" w:hAnsi="Calibri" w:cs="Calibri"/>
          <w:color w:val="17365D"/>
        </w:rPr>
        <w:br/>
      </w:r>
    </w:p>
    <w:p w:rsidR="0071734F" w:rsidRPr="00B160B8" w:rsidRDefault="00546408" w:rsidP="00D15D4E">
      <w:pPr>
        <w:ind w:left="720"/>
        <w:jc w:val="left"/>
        <w:rPr>
          <w:rFonts w:ascii="Calibri" w:hAnsi="Calibri" w:cs="Calibri"/>
          <w:color w:val="17365D"/>
        </w:rPr>
      </w:pPr>
      <w:r w:rsidRPr="00B160B8">
        <w:rPr>
          <w:rFonts w:ascii="Calibri" w:hAnsi="Calibri" w:cs="Calibri"/>
          <w:color w:val="17365D"/>
        </w:rPr>
        <w:t xml:space="preserve">Healesville Hospital </w:t>
      </w:r>
      <w:r w:rsidRPr="00B160B8">
        <w:rPr>
          <w:rFonts w:ascii="Calibri" w:hAnsi="Calibri" w:cs="Calibri"/>
          <w:color w:val="17365D"/>
        </w:rPr>
        <w:tab/>
      </w:r>
      <w:r w:rsidRPr="00B160B8">
        <w:rPr>
          <w:rFonts w:ascii="Calibri" w:hAnsi="Calibri" w:cs="Calibri"/>
          <w:color w:val="17365D"/>
        </w:rPr>
        <w:tab/>
        <w:t>-</w:t>
      </w:r>
      <w:r w:rsidRPr="00B160B8">
        <w:rPr>
          <w:rFonts w:ascii="Calibri" w:hAnsi="Calibri" w:cs="Calibri"/>
          <w:color w:val="17365D"/>
        </w:rPr>
        <w:tab/>
        <w:t>5969 9949</w:t>
      </w:r>
      <w:r>
        <w:rPr>
          <w:rFonts w:ascii="Calibri" w:hAnsi="Calibri" w:cs="Calibri"/>
          <w:color w:val="17365D"/>
        </w:rPr>
        <w:br/>
      </w:r>
    </w:p>
    <w:p w:rsidR="0071734F" w:rsidRPr="00B160B8" w:rsidRDefault="00546408" w:rsidP="00D15D4E">
      <w:pPr>
        <w:ind w:left="720"/>
        <w:jc w:val="left"/>
        <w:rPr>
          <w:rFonts w:ascii="Calibri" w:hAnsi="Calibri" w:cs="Calibri"/>
          <w:color w:val="17365D"/>
        </w:rPr>
      </w:pPr>
      <w:r w:rsidRPr="00B160B8">
        <w:rPr>
          <w:rFonts w:ascii="Calibri" w:hAnsi="Calibri" w:cs="Calibri"/>
          <w:color w:val="17365D"/>
        </w:rPr>
        <w:t xml:space="preserve">Maroondah Hospital </w:t>
      </w:r>
      <w:r w:rsidRPr="00B160B8">
        <w:rPr>
          <w:rFonts w:ascii="Calibri" w:hAnsi="Calibri" w:cs="Calibri"/>
          <w:color w:val="17365D"/>
        </w:rPr>
        <w:tab/>
      </w:r>
      <w:r w:rsidRPr="00B160B8">
        <w:rPr>
          <w:rFonts w:ascii="Calibri" w:hAnsi="Calibri" w:cs="Calibri"/>
          <w:color w:val="17365D"/>
        </w:rPr>
        <w:tab/>
        <w:t>-</w:t>
      </w:r>
      <w:r w:rsidRPr="00B160B8">
        <w:rPr>
          <w:rFonts w:ascii="Calibri" w:hAnsi="Calibri" w:cs="Calibri"/>
          <w:color w:val="17365D"/>
        </w:rPr>
        <w:tab/>
        <w:t>9871 3579</w:t>
      </w:r>
      <w:r>
        <w:rPr>
          <w:rFonts w:ascii="Calibri" w:hAnsi="Calibri" w:cs="Calibri"/>
          <w:color w:val="17365D"/>
        </w:rPr>
        <w:t>/3572</w:t>
      </w:r>
      <w:r>
        <w:rPr>
          <w:rFonts w:ascii="Calibri" w:hAnsi="Calibri" w:cs="Calibri"/>
          <w:color w:val="17365D"/>
        </w:rPr>
        <w:br/>
      </w:r>
    </w:p>
    <w:p w:rsidR="000763E8" w:rsidRDefault="00546408" w:rsidP="00D15D4E">
      <w:pPr>
        <w:ind w:left="720"/>
        <w:jc w:val="left"/>
        <w:rPr>
          <w:rFonts w:ascii="Calibri" w:hAnsi="Calibri" w:cs="Calibri"/>
          <w:color w:val="244061" w:themeColor="accent1" w:themeShade="80"/>
        </w:rPr>
      </w:pPr>
      <w:r w:rsidRPr="000763E8">
        <w:rPr>
          <w:rFonts w:ascii="Calibri" w:hAnsi="Calibri" w:cs="Calibri"/>
          <w:color w:val="244061" w:themeColor="accent1" w:themeShade="80"/>
        </w:rPr>
        <w:t xml:space="preserve">Yarra Ranges Health                   </w:t>
      </w:r>
      <w:r w:rsidRPr="000763E8">
        <w:rPr>
          <w:rFonts w:ascii="Calibri" w:hAnsi="Calibri" w:cs="Calibri"/>
          <w:color w:val="244061" w:themeColor="accent1" w:themeShade="80"/>
        </w:rPr>
        <w:tab/>
        <w:t>-</w:t>
      </w:r>
      <w:r w:rsidRPr="000763E8">
        <w:rPr>
          <w:rFonts w:ascii="Calibri" w:hAnsi="Calibri" w:cs="Calibri"/>
          <w:color w:val="244061" w:themeColor="accent1" w:themeShade="80"/>
        </w:rPr>
        <w:tab/>
        <w:t>8706 9665 (Tues &amp; Thurs mornings only)</w:t>
      </w:r>
    </w:p>
    <w:p w:rsidR="00D15D4E" w:rsidRDefault="00546408" w:rsidP="0071734F">
      <w:pPr>
        <w:jc w:val="left"/>
        <w:rPr>
          <w:rFonts w:ascii="Calibri" w:hAnsi="Calibri" w:cs="Calibri"/>
          <w:color w:val="244061" w:themeColor="accent1" w:themeShade="80"/>
        </w:rPr>
      </w:pPr>
    </w:p>
    <w:p w:rsidR="00AE12F3" w:rsidRDefault="00546408" w:rsidP="00E7443C">
      <w:pPr>
        <w:rPr>
          <w:color w:val="17365D"/>
        </w:rPr>
      </w:pPr>
    </w:p>
    <w:p w:rsidR="00AE12F3" w:rsidRDefault="00546408" w:rsidP="002D727B">
      <w:pPr>
        <w:jc w:val="right"/>
        <w:rPr>
          <w:color w:val="17365D"/>
        </w:rPr>
      </w:pPr>
    </w:p>
    <w:p w:rsidR="00AE12F3" w:rsidRDefault="00546408" w:rsidP="002D727B">
      <w:pPr>
        <w:jc w:val="right"/>
        <w:rPr>
          <w:color w:val="17365D"/>
        </w:rPr>
      </w:pPr>
    </w:p>
    <w:p w:rsidR="00AE12F3" w:rsidRDefault="00546408" w:rsidP="002D727B">
      <w:pPr>
        <w:jc w:val="right"/>
        <w:rPr>
          <w:color w:val="17365D"/>
        </w:rPr>
      </w:pPr>
    </w:p>
    <w:p w:rsidR="00AE12F3" w:rsidRDefault="00546408" w:rsidP="002D727B">
      <w:pPr>
        <w:jc w:val="right"/>
        <w:rPr>
          <w:color w:val="17365D"/>
        </w:rPr>
      </w:pPr>
    </w:p>
    <w:p w:rsidR="00AE12F3" w:rsidRDefault="00546408" w:rsidP="002D727B">
      <w:pPr>
        <w:jc w:val="right"/>
        <w:rPr>
          <w:color w:val="17365D"/>
        </w:rPr>
      </w:pPr>
    </w:p>
    <w:p w:rsidR="00195C59" w:rsidRPr="0071734F" w:rsidRDefault="00546408" w:rsidP="00195C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153"/>
          <w:tab w:val="right" w:pos="8306"/>
        </w:tabs>
        <w:rPr>
          <w:rFonts w:ascii="Calibri" w:hAnsi="Calibri"/>
          <w:sz w:val="16"/>
          <w:szCs w:val="16"/>
          <w:lang w:val="en-US"/>
        </w:rPr>
      </w:pPr>
      <w:r w:rsidRPr="0071734F">
        <w:rPr>
          <w:rFonts w:ascii="Calibri" w:hAnsi="Calibri"/>
          <w:sz w:val="16"/>
          <w:szCs w:val="16"/>
          <w:lang w:val="en-US"/>
        </w:rPr>
        <w:t>PRINTED COPY PERMITTED</w:t>
      </w:r>
      <w:r w:rsidRPr="0071734F">
        <w:rPr>
          <w:rFonts w:ascii="Calibri" w:hAnsi="Calibri"/>
          <w:sz w:val="16"/>
          <w:szCs w:val="16"/>
          <w:lang w:val="en-US"/>
        </w:rPr>
        <w:tab/>
      </w:r>
      <w:r w:rsidRPr="0071734F">
        <w:rPr>
          <w:rFonts w:ascii="Calibri" w:hAnsi="Calibri"/>
          <w:sz w:val="16"/>
          <w:szCs w:val="16"/>
          <w:lang w:val="en-US"/>
        </w:rPr>
        <w:tab/>
      </w:r>
      <w:r>
        <w:rPr>
          <w:rFonts w:ascii="Calibri" w:hAnsi="Calibri"/>
          <w:sz w:val="16"/>
          <w:szCs w:val="16"/>
          <w:lang w:val="en-US"/>
        </w:rPr>
        <w:tab/>
      </w:r>
      <w:r w:rsidRPr="0071734F">
        <w:rPr>
          <w:rFonts w:ascii="Calibri" w:hAnsi="Calibri"/>
          <w:sz w:val="16"/>
          <w:szCs w:val="16"/>
          <w:lang w:val="en-US"/>
        </w:rPr>
        <w:t xml:space="preserve">DATE OF PRINTING : </w:t>
      </w:r>
      <w:r w:rsidRPr="00EF79C4">
        <w:fldChar w:fldCharType="begin"/>
      </w:r>
      <w:r>
        <w:instrText xml:space="preserve"> DATE  \l  \* MERGEFORMAT </w:instrText>
      </w:r>
      <w:r w:rsidRPr="00EF79C4">
        <w:fldChar w:fldCharType="separate"/>
      </w:r>
      <w:r w:rsidRPr="00546408">
        <w:rPr>
          <w:rFonts w:ascii="Calibri" w:hAnsi="Calibri"/>
          <w:noProof/>
          <w:sz w:val="16"/>
          <w:szCs w:val="16"/>
        </w:rPr>
        <w:t>30/01/2025</w:t>
      </w:r>
      <w:r w:rsidRPr="00EF79C4">
        <w:rPr>
          <w:rFonts w:ascii="Calibri" w:hAnsi="Calibri"/>
          <w:noProof/>
          <w:sz w:val="16"/>
          <w:szCs w:val="16"/>
        </w:rPr>
        <w:fldChar w:fldCharType="end"/>
      </w:r>
    </w:p>
    <w:p w:rsidR="00195C59" w:rsidRPr="0071734F" w:rsidRDefault="00546408" w:rsidP="00195C59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Faeces M&amp;C /Parasites Patient Instructions</w:t>
      </w:r>
      <w:r w:rsidRPr="0071734F">
        <w:rPr>
          <w:rFonts w:ascii="Calibri" w:hAnsi="Calibri"/>
          <w:sz w:val="16"/>
          <w:szCs w:val="16"/>
        </w:rPr>
        <w:tab/>
      </w:r>
      <w:r w:rsidRPr="0071734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</w:t>
      </w:r>
      <w:r w:rsidRPr="0071734F">
        <w:rPr>
          <w:rFonts w:ascii="Calibri" w:hAnsi="Calibri"/>
          <w:sz w:val="16"/>
          <w:szCs w:val="16"/>
        </w:rPr>
        <w:t xml:space="preserve">ate: </w:t>
      </w:r>
      <w:r>
        <w:rPr>
          <w:rFonts w:ascii="Calibri" w:hAnsi="Calibri"/>
          <w:sz w:val="16"/>
          <w:szCs w:val="16"/>
        </w:rPr>
        <w:t>26/03/2024</w:t>
      </w:r>
    </w:p>
    <w:p w:rsidR="00195C59" w:rsidRPr="0071734F" w:rsidRDefault="00546408" w:rsidP="00195C59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Calibri" w:hAnsi="Calibri"/>
          <w:sz w:val="16"/>
          <w:szCs w:val="16"/>
        </w:rPr>
      </w:pPr>
      <w:r w:rsidRPr="0071734F">
        <w:rPr>
          <w:rFonts w:ascii="Calibri" w:hAnsi="Calibri"/>
          <w:sz w:val="16"/>
          <w:szCs w:val="16"/>
        </w:rPr>
        <w:t>WORK-CS-29</w:t>
      </w:r>
      <w:r w:rsidRPr="0071734F">
        <w:rPr>
          <w:rFonts w:ascii="Calibri" w:hAnsi="Calibri"/>
          <w:sz w:val="16"/>
          <w:szCs w:val="16"/>
        </w:rPr>
        <w:tab/>
      </w:r>
      <w:r w:rsidRPr="0071734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71734F">
        <w:rPr>
          <w:rFonts w:ascii="Calibri" w:hAnsi="Calibri"/>
          <w:snapToGrid w:val="0"/>
          <w:sz w:val="16"/>
          <w:szCs w:val="16"/>
        </w:rPr>
        <w:t xml:space="preserve">Page </w:t>
      </w:r>
      <w:r>
        <w:rPr>
          <w:rFonts w:ascii="Calibri" w:hAnsi="Calibri"/>
          <w:snapToGrid w:val="0"/>
          <w:sz w:val="16"/>
          <w:szCs w:val="16"/>
        </w:rPr>
        <w:t>1</w:t>
      </w:r>
      <w:r w:rsidRPr="0071734F">
        <w:rPr>
          <w:rFonts w:ascii="Calibri" w:hAnsi="Calibri"/>
          <w:snapToGrid w:val="0"/>
          <w:sz w:val="16"/>
          <w:szCs w:val="16"/>
        </w:rPr>
        <w:t xml:space="preserve"> of </w:t>
      </w:r>
      <w:r>
        <w:rPr>
          <w:rFonts w:ascii="Calibri" w:hAnsi="Calibri"/>
          <w:snapToGrid w:val="0"/>
          <w:sz w:val="16"/>
          <w:szCs w:val="16"/>
        </w:rPr>
        <w:t>2</w:t>
      </w:r>
    </w:p>
    <w:p w:rsidR="00195C59" w:rsidRDefault="00546408" w:rsidP="00AE12F3">
      <w:pPr>
        <w:tabs>
          <w:tab w:val="left" w:pos="2767"/>
        </w:tabs>
        <w:rPr>
          <w:color w:val="17365D"/>
        </w:rPr>
      </w:pPr>
      <w:r>
        <w:rPr>
          <w:color w:val="17365D"/>
        </w:rPr>
        <w:lastRenderedPageBreak/>
        <w:tab/>
      </w:r>
    </w:p>
    <w:p w:rsidR="00195C59" w:rsidRDefault="00546408" w:rsidP="002D727B">
      <w:pPr>
        <w:jc w:val="right"/>
        <w:rPr>
          <w:color w:val="17365D"/>
        </w:rPr>
      </w:pPr>
    </w:p>
    <w:p w:rsidR="00195C59" w:rsidRDefault="00546408" w:rsidP="006C5162">
      <w:pPr>
        <w:rPr>
          <w:color w:val="17365D"/>
        </w:rPr>
      </w:pPr>
      <w:r>
        <w:rPr>
          <w:noProof/>
          <w:color w:val="17365D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-1270</wp:posOffset>
                </wp:positionV>
                <wp:extent cx="1296035" cy="1598295"/>
                <wp:effectExtent l="13335" t="6350" r="5080" b="508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96F" w:rsidRDefault="00546408" w:rsidP="006C5162">
                            <w:pPr>
                              <w:jc w:val="left"/>
                            </w:pPr>
                            <w:r>
                              <w:t xml:space="preserve">Use the pooper scooper attached to the inside lid of your jar. </w:t>
                            </w:r>
                            <w:r>
                              <w:br/>
                            </w:r>
                          </w:p>
                          <w:p w:rsidR="006C5162" w:rsidRDefault="00546408" w:rsidP="006C5162">
                            <w:pPr>
                              <w:jc w:val="left"/>
                            </w:pPr>
                            <w:r>
                              <w:t xml:space="preserve">Collect a walnut size of sample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5" type="#_x0000_t202" style="height:125.85pt;margin-left:7.5pt;margin-top:-0.1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2.05pt;z-index:251659264">
                <v:textbox>
                  <w:txbxContent>
                    <w:p w:rsidR="0025596F" w:rsidP="006C5162">
                      <w:pPr>
                        <w:jc w:val="left"/>
                      </w:pPr>
                      <w:r>
                        <w:t xml:space="preserve">Use the pooper scooper attached to the inside lid of your jar. </w:t>
                      </w:r>
                      <w:r>
                        <w:br/>
                      </w:r>
                    </w:p>
                    <w:p w:rsidR="006C5162" w:rsidP="006C5162">
                      <w:pPr>
                        <w:jc w:val="left"/>
                      </w:pPr>
                      <w:r>
                        <w:t xml:space="preserve">Collect a walnut size of sample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365D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-1270</wp:posOffset>
                </wp:positionV>
                <wp:extent cx="1351915" cy="1638300"/>
                <wp:effectExtent l="5080" t="6350" r="508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96F" w:rsidRDefault="00546408" w:rsidP="0025596F">
                            <w:pPr>
                              <w:jc w:val="left"/>
                            </w:pPr>
                            <w:r>
                              <w:t xml:space="preserve"> Place sample into the white jar and secure lid. Ensure it is placed on tight.</w:t>
                            </w:r>
                          </w:p>
                          <w:p w:rsidR="0025596F" w:rsidRDefault="00546408" w:rsidP="0025596F">
                            <w:pPr>
                              <w:jc w:val="left"/>
                            </w:pPr>
                            <w:r>
                              <w:t xml:space="preserve">Label jar with Surname, first name, date of birth and date/time </w:t>
                            </w:r>
                            <w:r>
                              <w:t>sample collected.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6" type="#_x0000_t202" style="height:129pt;margin-left:420.1pt;margin-top:-0.1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6.45pt;z-index:251661312">
                <v:textbox>
                  <w:txbxContent>
                    <w:p w:rsidR="0025596F" w:rsidP="0025596F">
                      <w:pPr>
                        <w:jc w:val="left"/>
                      </w:pPr>
                      <w:r>
                        <w:t xml:space="preserve"> Place sample into the white jar and secure lid. Ensure it is placed on tight.</w:t>
                      </w:r>
                    </w:p>
                    <w:p w:rsidR="0025596F" w:rsidP="0025596F">
                      <w:pPr>
                        <w:jc w:val="left"/>
                      </w:pPr>
                      <w:r>
                        <w:t xml:space="preserve">Label jar with Surname, </w:t>
                      </w:r>
                      <w:r w:rsidR="005220FA">
                        <w:t>first</w:t>
                      </w:r>
                      <w:r>
                        <w:t xml:space="preserve"> name, date of birth and date/time sample collected.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7365D"/>
        </w:rPr>
        <w:t xml:space="preserve">                                              </w:t>
      </w:r>
      <w:r>
        <w:rPr>
          <w:noProof/>
          <w:color w:val="17365D"/>
          <w:lang w:eastAsia="en-AU"/>
        </w:rPr>
        <w:drawing>
          <wp:inline distT="0" distB="0" distL="0" distR="0">
            <wp:extent cx="2009108" cy="16445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5" cy="165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</w:rPr>
        <w:t xml:space="preserve">       </w:t>
      </w:r>
      <w:r>
        <w:rPr>
          <w:noProof/>
          <w:color w:val="17365D"/>
          <w:lang w:eastAsia="en-AU"/>
        </w:rPr>
        <w:drawing>
          <wp:inline distT="0" distB="0" distL="0" distR="0">
            <wp:extent cx="1550504" cy="16449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60" cy="165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</w:rPr>
        <w:t xml:space="preserve">  </w:t>
      </w:r>
    </w:p>
    <w:p w:rsidR="00195C59" w:rsidRDefault="00546408" w:rsidP="002D727B">
      <w:pPr>
        <w:jc w:val="right"/>
        <w:rPr>
          <w:color w:val="17365D"/>
        </w:rPr>
      </w:pPr>
    </w:p>
    <w:p w:rsidR="00195C59" w:rsidRDefault="00546408" w:rsidP="002D727B">
      <w:pPr>
        <w:jc w:val="right"/>
        <w:rPr>
          <w:color w:val="17365D"/>
        </w:rPr>
      </w:pPr>
    </w:p>
    <w:p w:rsidR="00BF6BB5" w:rsidRDefault="00546408" w:rsidP="002D727B">
      <w:pPr>
        <w:jc w:val="righ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E7443C" w:rsidRDefault="00546408" w:rsidP="009D2960">
      <w:pPr>
        <w:jc w:val="lef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335781" w:rsidRDefault="00546408" w:rsidP="009D2960">
      <w:pPr>
        <w:jc w:val="left"/>
        <w:rPr>
          <w:color w:val="17365D"/>
        </w:rPr>
      </w:pPr>
    </w:p>
    <w:p w:rsidR="005220FA" w:rsidRDefault="00546408" w:rsidP="009D2960">
      <w:pPr>
        <w:jc w:val="left"/>
        <w:rPr>
          <w:color w:val="17365D"/>
        </w:rPr>
      </w:pPr>
    </w:p>
    <w:p w:rsidR="009D2960" w:rsidRPr="009E3C97" w:rsidRDefault="00546408" w:rsidP="002D727B">
      <w:pPr>
        <w:jc w:val="right"/>
        <w:rPr>
          <w:color w:val="17365D"/>
        </w:rPr>
      </w:pPr>
    </w:p>
    <w:p w:rsidR="001C6A4B" w:rsidRPr="0071734F" w:rsidRDefault="00546408" w:rsidP="00195C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153"/>
          <w:tab w:val="right" w:pos="8306"/>
        </w:tabs>
        <w:rPr>
          <w:rFonts w:ascii="Calibri" w:hAnsi="Calibri"/>
          <w:sz w:val="16"/>
          <w:szCs w:val="16"/>
          <w:lang w:val="en-US"/>
        </w:rPr>
      </w:pPr>
      <w:r w:rsidRPr="0071734F">
        <w:rPr>
          <w:rFonts w:ascii="Calibri" w:hAnsi="Calibri"/>
          <w:sz w:val="16"/>
          <w:szCs w:val="16"/>
          <w:lang w:val="en-US"/>
        </w:rPr>
        <w:t>PRINTED COPY PERMITTED</w:t>
      </w:r>
      <w:r w:rsidRPr="0071734F">
        <w:rPr>
          <w:rFonts w:ascii="Calibri" w:hAnsi="Calibri"/>
          <w:sz w:val="16"/>
          <w:szCs w:val="16"/>
          <w:lang w:val="en-US"/>
        </w:rPr>
        <w:tab/>
      </w:r>
      <w:r w:rsidRPr="0071734F">
        <w:rPr>
          <w:rFonts w:ascii="Calibri" w:hAnsi="Calibri"/>
          <w:sz w:val="16"/>
          <w:szCs w:val="16"/>
          <w:lang w:val="en-US"/>
        </w:rPr>
        <w:tab/>
      </w:r>
      <w:r>
        <w:rPr>
          <w:rFonts w:ascii="Calibri" w:hAnsi="Calibri"/>
          <w:sz w:val="16"/>
          <w:szCs w:val="16"/>
          <w:lang w:val="en-US"/>
        </w:rPr>
        <w:tab/>
      </w:r>
      <w:r w:rsidRPr="0071734F">
        <w:rPr>
          <w:rFonts w:ascii="Calibri" w:hAnsi="Calibri"/>
          <w:sz w:val="16"/>
          <w:szCs w:val="16"/>
          <w:lang w:val="en-US"/>
        </w:rPr>
        <w:t xml:space="preserve">DATE OF PRINTING : </w:t>
      </w:r>
      <w:r w:rsidRPr="00EF79C4">
        <w:fldChar w:fldCharType="begin"/>
      </w:r>
      <w:r>
        <w:instrText xml:space="preserve"> DATE  \l  \* MERGEFORMAT </w:instrText>
      </w:r>
      <w:r w:rsidRPr="00EF79C4">
        <w:fldChar w:fldCharType="separate"/>
      </w:r>
      <w:r w:rsidRPr="00546408">
        <w:rPr>
          <w:rFonts w:ascii="Calibri" w:hAnsi="Calibri"/>
          <w:noProof/>
          <w:sz w:val="16"/>
          <w:szCs w:val="16"/>
        </w:rPr>
        <w:t>30/01/2025</w:t>
      </w:r>
      <w:r w:rsidRPr="00EF79C4">
        <w:rPr>
          <w:rFonts w:ascii="Calibri" w:hAnsi="Calibri"/>
          <w:noProof/>
          <w:sz w:val="16"/>
          <w:szCs w:val="16"/>
        </w:rPr>
        <w:fldChar w:fldCharType="end"/>
      </w:r>
    </w:p>
    <w:p w:rsidR="001C6A4B" w:rsidRPr="0071734F" w:rsidRDefault="00546408" w:rsidP="001C6A4B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Faeces M&amp;C Patient </w:t>
      </w:r>
      <w:r w:rsidRPr="0071734F">
        <w:rPr>
          <w:rFonts w:ascii="Calibri" w:hAnsi="Calibri"/>
          <w:sz w:val="16"/>
          <w:szCs w:val="16"/>
        </w:rPr>
        <w:t>Collection</w:t>
      </w:r>
      <w:r>
        <w:rPr>
          <w:rFonts w:ascii="Calibri" w:hAnsi="Calibri"/>
          <w:sz w:val="16"/>
          <w:szCs w:val="16"/>
        </w:rPr>
        <w:t xml:space="preserve"> Services </w:t>
      </w:r>
      <w:r w:rsidRPr="0071734F">
        <w:rPr>
          <w:rFonts w:ascii="Calibri" w:hAnsi="Calibri"/>
          <w:sz w:val="16"/>
          <w:szCs w:val="16"/>
        </w:rPr>
        <w:t>Guide</w:t>
      </w:r>
      <w:r w:rsidRPr="0071734F">
        <w:rPr>
          <w:rFonts w:ascii="Calibri" w:hAnsi="Calibri"/>
          <w:sz w:val="16"/>
          <w:szCs w:val="16"/>
        </w:rPr>
        <w:tab/>
      </w:r>
      <w:r w:rsidRPr="0071734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71734F">
        <w:rPr>
          <w:rFonts w:ascii="Calibri" w:hAnsi="Calibri"/>
          <w:sz w:val="16"/>
          <w:szCs w:val="16"/>
        </w:rPr>
        <w:t xml:space="preserve">Date: </w:t>
      </w:r>
      <w:r>
        <w:rPr>
          <w:rFonts w:ascii="Calibri" w:hAnsi="Calibri"/>
          <w:sz w:val="16"/>
          <w:szCs w:val="16"/>
        </w:rPr>
        <w:t>26/03/2024</w:t>
      </w:r>
    </w:p>
    <w:p w:rsidR="001C6A4B" w:rsidRPr="0071734F" w:rsidRDefault="00546408" w:rsidP="001C6A4B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Calibri" w:hAnsi="Calibri"/>
          <w:sz w:val="16"/>
          <w:szCs w:val="16"/>
        </w:rPr>
      </w:pPr>
      <w:r w:rsidRPr="0071734F">
        <w:rPr>
          <w:rFonts w:ascii="Calibri" w:hAnsi="Calibri"/>
          <w:sz w:val="16"/>
          <w:szCs w:val="16"/>
        </w:rPr>
        <w:t>WORK-CS-29</w:t>
      </w:r>
      <w:r w:rsidRPr="0071734F">
        <w:rPr>
          <w:rFonts w:ascii="Calibri" w:hAnsi="Calibri"/>
          <w:sz w:val="16"/>
          <w:szCs w:val="16"/>
        </w:rPr>
        <w:tab/>
      </w:r>
      <w:r w:rsidRPr="0071734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71734F">
        <w:rPr>
          <w:rFonts w:ascii="Calibri" w:hAnsi="Calibri"/>
          <w:snapToGrid w:val="0"/>
          <w:sz w:val="16"/>
          <w:szCs w:val="16"/>
        </w:rPr>
        <w:t xml:space="preserve">Page </w:t>
      </w:r>
      <w:r>
        <w:rPr>
          <w:rFonts w:ascii="Calibri" w:hAnsi="Calibri"/>
          <w:snapToGrid w:val="0"/>
          <w:sz w:val="16"/>
          <w:szCs w:val="16"/>
        </w:rPr>
        <w:t>2</w:t>
      </w:r>
      <w:r w:rsidRPr="0071734F">
        <w:rPr>
          <w:rFonts w:ascii="Calibri" w:hAnsi="Calibri"/>
          <w:snapToGrid w:val="0"/>
          <w:sz w:val="16"/>
          <w:szCs w:val="16"/>
        </w:rPr>
        <w:t xml:space="preserve"> of </w:t>
      </w:r>
      <w:r>
        <w:rPr>
          <w:rFonts w:ascii="Calibri" w:hAnsi="Calibri"/>
          <w:snapToGrid w:val="0"/>
          <w:sz w:val="16"/>
          <w:szCs w:val="16"/>
        </w:rPr>
        <w:t>2</w:t>
      </w:r>
    </w:p>
    <w:sectPr w:rsidR="001C6A4B" w:rsidRPr="0071734F" w:rsidSect="009C2E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426" w:right="424" w:bottom="426" w:left="426" w:header="435" w:footer="15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6408">
      <w:r>
        <w:separator/>
      </w:r>
    </w:p>
  </w:endnote>
  <w:endnote w:type="continuationSeparator" w:id="0">
    <w:p w:rsidR="00000000" w:rsidRDefault="0054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08" w:rsidRDefault="0054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63" w:rsidRPr="009C2E2F" w:rsidRDefault="00546408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 w:themeFill="text2" w:themeFillShade="BF"/>
      </w:rPr>
      <w:t xml:space="preserve">Eastern Health Authorisation # </w:t>
    </w:r>
    <w:r>
      <w:rPr>
        <w:sz w:val="20"/>
        <w:szCs w:val="20"/>
        <w:shd w:val="clear" w:color="auto" w:fill="17365D" w:themeFill="text2" w:themeFillShade="BF"/>
      </w:rPr>
      <w:t>PATH 0714 181.1</w:t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sdt>
      <w:sdtPr>
        <w:rPr>
          <w:sz w:val="20"/>
          <w:szCs w:val="20"/>
          <w:shd w:val="clear" w:color="auto" w:fill="17365D" w:themeFill="text2" w:themeFillShade="BF"/>
        </w:rPr>
        <w:id w:val="1000704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  <w:shd w:val="clear" w:color="auto" w:fill="17365D" w:themeFill="text2" w:themeFillShade="BF"/>
          </w:rPr>
          <w:t xml:space="preserve">         </w: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begin"/>
        </w:r>
        <w:r w:rsidRPr="009C2E2F">
          <w:rPr>
            <w:sz w:val="20"/>
            <w:szCs w:val="20"/>
            <w:shd w:val="clear" w:color="auto" w:fill="17365D" w:themeFill="text2" w:themeFillShade="BF"/>
          </w:rPr>
          <w:instrText xml:space="preserve"> PAGE   \* MERGEFORMAT </w:instrTex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separate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1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fldChar w:fldCharType="end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/2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1F6D63" w:rsidRPr="007736C8" w:rsidRDefault="00546408" w:rsidP="009C2E2F">
    <w:pPr>
      <w:pStyle w:val="Footer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FA" w:rsidRPr="009C2E2F" w:rsidRDefault="00546408" w:rsidP="005220FA">
    <w:pPr>
      <w:pStyle w:val="Footer"/>
      <w:shd w:val="clear" w:color="auto" w:fill="17365D"/>
      <w:ind w:left="-180"/>
      <w:jc w:val="right"/>
      <w:rPr>
        <w:sz w:val="20"/>
        <w:szCs w:val="20"/>
      </w:rPr>
    </w:pPr>
    <w:sdt>
      <w:sdtPr>
        <w:rPr>
          <w:sz w:val="20"/>
          <w:szCs w:val="20"/>
          <w:shd w:val="clear" w:color="auto" w:fill="17365D" w:themeFill="text2" w:themeFillShade="BF"/>
        </w:rPr>
        <w:id w:val="704750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1F6D63" w:rsidRPr="009C2E2F" w:rsidRDefault="00546408" w:rsidP="005220FA">
    <w:pPr>
      <w:pStyle w:val="Footer"/>
      <w:shd w:val="clear" w:color="auto" w:fill="17365D"/>
      <w:rPr>
        <w:sz w:val="20"/>
        <w:szCs w:val="20"/>
      </w:rPr>
    </w:pPr>
    <w:r w:rsidRPr="009C2E2F">
      <w:rPr>
        <w:sz w:val="20"/>
        <w:szCs w:val="20"/>
        <w:shd w:val="clear" w:color="auto" w:fill="17365D" w:themeFill="text2" w:themeFillShade="BF"/>
      </w:rPr>
      <w:t xml:space="preserve"> Eastern Health Authorisation # </w:t>
    </w:r>
    <w:r>
      <w:rPr>
        <w:sz w:val="20"/>
        <w:szCs w:val="20"/>
        <w:shd w:val="clear" w:color="auto" w:fill="17365D" w:themeFill="text2" w:themeFillShade="BF"/>
      </w:rPr>
      <w:t>PATH 0714 181.1</w:t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sdt>
      <w:sdtPr>
        <w:rPr>
          <w:sz w:val="20"/>
          <w:szCs w:val="20"/>
          <w:shd w:val="clear" w:color="auto" w:fill="17365D" w:themeFill="text2" w:themeFillShade="BF"/>
        </w:rPr>
        <w:id w:val="19549747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  <w:shd w:val="clear" w:color="auto" w:fill="17365D" w:themeFill="text2" w:themeFillShade="BF"/>
          </w:rPr>
          <w:t xml:space="preserve">         </w: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begin"/>
        </w:r>
        <w:r w:rsidRPr="009C2E2F">
          <w:rPr>
            <w:sz w:val="20"/>
            <w:szCs w:val="20"/>
            <w:shd w:val="clear" w:color="auto" w:fill="17365D" w:themeFill="text2" w:themeFillShade="BF"/>
          </w:rPr>
          <w:instrText xml:space="preserve"> PAGE   \* MERGEFORMAT </w:instrTex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separate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1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fldChar w:fldCharType="end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/2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1F6D63" w:rsidRDefault="00546408" w:rsidP="009C2E2F">
    <w:pPr>
      <w:pStyle w:val="Footer"/>
    </w:pP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6408">
      <w:r>
        <w:separator/>
      </w:r>
    </w:p>
  </w:footnote>
  <w:footnote w:type="continuationSeparator" w:id="0">
    <w:p w:rsidR="00000000" w:rsidRDefault="0054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08" w:rsidRDefault="0054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08" w:rsidRDefault="0054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63" w:rsidRDefault="00546408" w:rsidP="0027466E">
    <w:pPr>
      <w:pStyle w:val="Header"/>
      <w:tabs>
        <w:tab w:val="left" w:pos="8145"/>
        <w:tab w:val="right" w:pos="11056"/>
      </w:tabs>
      <w:jc w:val="left"/>
      <w:rPr>
        <w:rFonts w:ascii="Arial" w:hAnsi="Arial" w:cs="Arial"/>
        <w:noProof/>
        <w:lang w:eastAsia="en-AU"/>
      </w:rPr>
    </w:pPr>
    <w:r>
      <w:rPr>
        <w:rFonts w:ascii="Arial" w:hAnsi="Arial" w:cs="Arial"/>
        <w:noProof/>
        <w:lang w:eastAsia="en-AU"/>
      </w:rPr>
      <w:tab/>
    </w:r>
    <w:r>
      <w:rPr>
        <w:rFonts w:ascii="Arial" w:hAnsi="Arial" w:cs="Arial"/>
        <w:noProof/>
        <w:lang w:eastAsia="en-AU"/>
      </w:rPr>
      <w:tab/>
    </w:r>
    <w:r>
      <w:rPr>
        <w:noProof/>
        <w:lang w:eastAsia="en-AU"/>
      </w:rPr>
      <w:drawing>
        <wp:inline distT="0" distB="0" distL="0" distR="0">
          <wp:extent cx="1369709" cy="504190"/>
          <wp:effectExtent l="0" t="0" r="1905" b="0"/>
          <wp:docPr id="3" name="Picture 3" descr="EH Stacked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H Stacked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414" cy="51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AU"/>
      </w:rPr>
      <w:tab/>
    </w:r>
    <w:r>
      <w:rPr>
        <w:rFonts w:ascii="Arial" w:hAnsi="Arial" w:cs="Arial"/>
        <w:noProof/>
        <w:lang w:eastAsia="en-AU"/>
      </w:rPr>
      <w:tab/>
    </w:r>
    <w:r>
      <w:rPr>
        <w:rFonts w:ascii="Arial" w:hAnsi="Arial" w:cs="Arial"/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-47873</wp:posOffset>
              </wp:positionH>
              <wp:positionV relativeFrom="paragraph">
                <wp:posOffset>-117199</wp:posOffset>
              </wp:positionV>
              <wp:extent cx="6848475" cy="1628775"/>
              <wp:effectExtent l="0" t="0" r="0" b="9525"/>
              <wp:wrapNone/>
              <wp:docPr id="6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1628775"/>
                        <a:chOff x="0" y="0"/>
                        <a:chExt cx="68484" cy="15144"/>
                      </a:xfrm>
                    </wpg:grpSpPr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5280"/>
                          <a:ext cx="56692" cy="3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63" w:rsidRPr="00841ADA" w:rsidRDefault="00546408" w:rsidP="00577AB3">
                            <w:pPr>
                              <w:jc w:val="left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41ADA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PATIENT INSTRUCTIONS </w:t>
                            </w:r>
                            <w: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41ADA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FAECES FOR MICROSCOPY AND CULTURE AND PARASITES  </w:t>
                            </w:r>
                          </w:p>
                          <w:p w:rsidR="001F6D63" w:rsidRPr="00FE7543" w:rsidRDefault="00546408" w:rsidP="00B61761">
                            <w:pP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619" y="8953"/>
                          <a:ext cx="62865" cy="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63" w:rsidRPr="00586480" w:rsidRDefault="00546408" w:rsidP="007736C8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If you have any English language difficulties, please ask staff to book an interpreter. </w:t>
                            </w:r>
                          </w:p>
                          <w:p w:rsidR="001F6D63" w:rsidRPr="00586480" w:rsidRDefault="00546408" w:rsidP="007736C8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From home contact the Telephone Interpreter Service on </w:t>
                            </w:r>
                            <w:r>
                              <w:rPr>
                                <w:rFonts w:cstheme="minorHAnsi"/>
                                <w:color w:val="17365D" w:themeColor="text2" w:themeShade="BF"/>
                              </w:rPr>
                              <w:t>9605 3056</w:t>
                            </w:r>
                          </w:p>
                          <w:p w:rsidR="001F6D63" w:rsidRPr="00586480" w:rsidRDefault="00546408" w:rsidP="007736C8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>Services are provided free of charge. Ask staff i</w:t>
                            </w: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>f this information is available in your preferred language.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" cy="4191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63" w:rsidRPr="001D258B" w:rsidRDefault="00546408" w:rsidP="007736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58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Information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2049" style="height:128.25pt;margin-left:-3.75pt;margin-top:-9.25pt;position:absolute;width:539.25pt;z-index:251659264" coordsize="68484,1514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50" type="#_x0000_t202" style="height:3296;mso-wrap-style:square;position:absolute;top:5280;v-text-anchor:top;visibility:visible;width:56692" filled="f" fillcolor="#1f497d" stroked="f">
                <v:textbox>
                  <w:txbxContent>
                    <w:p w:rsidR="001F6D63" w:rsidRPr="00841ADA" w:rsidP="00577AB3">
                      <w:pPr>
                        <w:jc w:val="left"/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841ADA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PATIENT INSTRUCTIONS </w:t>
                      </w:r>
                      <w: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- </w:t>
                      </w:r>
                      <w:r w:rsidRPr="00841ADA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FAECES FOR MICROSCOPY AND CULTURE AND PARASITES  </w:t>
                      </w:r>
                    </w:p>
                    <w:p w:rsidR="001F6D63" w:rsidRPr="00FE7543" w:rsidP="00B61761">
                      <w:pP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" o:spid="_x0000_s2051" type="#_x0000_t202" style="height:6191;left:5619;mso-wrap-style:square;position:absolute;top:8953;v-text-anchor:top;visibility:visible;width:62865" filled="f" stroked="f">
                <v:textbox>
                  <w:txbxContent>
                    <w:p w:rsidR="001F6D63" w:rsidRPr="00586480" w:rsidP="007736C8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If you have any English language difficulties, please ask staff to book an interpreter. </w:t>
                      </w:r>
                    </w:p>
                    <w:p w:rsidR="001F6D63" w:rsidRPr="00586480" w:rsidP="007736C8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From home contact the Telephone Interpreter Service on </w:t>
                      </w:r>
                      <w:r>
                        <w:rPr>
                          <w:rFonts w:cstheme="minorHAnsi"/>
                          <w:color w:val="17365D" w:themeColor="text2" w:themeShade="BF"/>
                        </w:rPr>
                        <w:t>9605 3056</w:t>
                      </w:r>
                    </w:p>
                    <w:p w:rsidR="001F6D63" w:rsidRPr="00586480" w:rsidP="007736C8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>Services are provided free of charge. Ask staff if this information is available in your preferred language.</w:t>
                      </w:r>
                    </w:p>
                  </w:txbxContent>
                </v:textbox>
              </v:shape>
              <v:shape id="Text Box 3" o:spid="_x0000_s2052" type="#_x0000_t202" style="height:4191;mso-wrap-style:square;position:absolute;v-text-anchor:top;visibility:visible;width:50292" fillcolor="#1f497d" stroked="f">
                <v:textbox>
                  <w:txbxContent>
                    <w:p w:rsidR="001F6D63" w:rsidRPr="001D258B" w:rsidP="007736C8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58B"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>Information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Sheet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77AB3" w:rsidRDefault="00546408" w:rsidP="007736C8">
    <w:pPr>
      <w:pStyle w:val="Header"/>
      <w:jc w:val="right"/>
      <w:rPr>
        <w:rFonts w:ascii="Arial" w:hAnsi="Arial" w:cs="Arial"/>
        <w:noProof/>
        <w:lang w:eastAsia="en-AU"/>
      </w:rPr>
    </w:pPr>
  </w:p>
  <w:p w:rsidR="00577AB3" w:rsidRDefault="00546408" w:rsidP="00F4638B">
    <w:pPr>
      <w:pStyle w:val="Header"/>
      <w:tabs>
        <w:tab w:val="left" w:pos="8590"/>
      </w:tabs>
    </w:pPr>
    <w:r>
      <w:tab/>
    </w:r>
    <w:r>
      <w:tab/>
    </w:r>
    <w:r>
      <w:tab/>
    </w:r>
  </w:p>
  <w:p w:rsidR="001F6D63" w:rsidRDefault="00546408">
    <w:pPr>
      <w:pStyle w:val="Header"/>
    </w:pPr>
  </w:p>
  <w:p w:rsidR="001F6D63" w:rsidRDefault="00546408" w:rsidP="007736C8">
    <w:pPr>
      <w:pStyle w:val="Header"/>
      <w:pBdr>
        <w:bottom w:val="single" w:sz="8" w:space="1" w:color="17365D" w:themeColor="text2" w:themeShade="BF"/>
      </w:pBdr>
    </w:pPr>
    <w:r w:rsidRPr="00D27AC8">
      <w:rPr>
        <w:noProof/>
        <w:lang w:eastAsia="en-AU"/>
      </w:rPr>
      <w:drawing>
        <wp:inline distT="0" distB="0" distL="0" distR="0">
          <wp:extent cx="514350" cy="51435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D63" w:rsidRPr="007736C8" w:rsidRDefault="00546408" w:rsidP="007736C8">
    <w:pPr>
      <w:pStyle w:val="Header"/>
      <w:pBdr>
        <w:bottom w:val="single" w:sz="8" w:space="1" w:color="17365D" w:themeColor="text2" w:themeShade="BF"/>
      </w:pBdr>
      <w:rPr>
        <w:sz w:val="10"/>
        <w:szCs w:val="10"/>
      </w:rPr>
    </w:pPr>
  </w:p>
  <w:p w:rsidR="001F6D63" w:rsidRDefault="00546408" w:rsidP="00841ADA">
    <w:pPr>
      <w:pStyle w:val="Header"/>
      <w:tabs>
        <w:tab w:val="left" w:pos="4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20E7"/>
    <w:multiLevelType w:val="hybridMultilevel"/>
    <w:tmpl w:val="3482E19C"/>
    <w:lvl w:ilvl="0" w:tplc="F976E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1A9484" w:tentative="1">
      <w:start w:val="1"/>
      <w:numFmt w:val="lowerLetter"/>
      <w:lvlText w:val="%2."/>
      <w:lvlJc w:val="left"/>
      <w:pPr>
        <w:ind w:left="1440" w:hanging="360"/>
      </w:pPr>
    </w:lvl>
    <w:lvl w:ilvl="2" w:tplc="117C2828" w:tentative="1">
      <w:start w:val="1"/>
      <w:numFmt w:val="lowerRoman"/>
      <w:lvlText w:val="%3."/>
      <w:lvlJc w:val="right"/>
      <w:pPr>
        <w:ind w:left="2160" w:hanging="180"/>
      </w:pPr>
    </w:lvl>
    <w:lvl w:ilvl="3" w:tplc="E02E0696" w:tentative="1">
      <w:start w:val="1"/>
      <w:numFmt w:val="decimal"/>
      <w:lvlText w:val="%4."/>
      <w:lvlJc w:val="left"/>
      <w:pPr>
        <w:ind w:left="2880" w:hanging="360"/>
      </w:pPr>
    </w:lvl>
    <w:lvl w:ilvl="4" w:tplc="E390C54A" w:tentative="1">
      <w:start w:val="1"/>
      <w:numFmt w:val="lowerLetter"/>
      <w:lvlText w:val="%5."/>
      <w:lvlJc w:val="left"/>
      <w:pPr>
        <w:ind w:left="3600" w:hanging="360"/>
      </w:pPr>
    </w:lvl>
    <w:lvl w:ilvl="5" w:tplc="4A668E48" w:tentative="1">
      <w:start w:val="1"/>
      <w:numFmt w:val="lowerRoman"/>
      <w:lvlText w:val="%6."/>
      <w:lvlJc w:val="right"/>
      <w:pPr>
        <w:ind w:left="4320" w:hanging="180"/>
      </w:pPr>
    </w:lvl>
    <w:lvl w:ilvl="6" w:tplc="CCC66A64" w:tentative="1">
      <w:start w:val="1"/>
      <w:numFmt w:val="decimal"/>
      <w:lvlText w:val="%7."/>
      <w:lvlJc w:val="left"/>
      <w:pPr>
        <w:ind w:left="5040" w:hanging="360"/>
      </w:pPr>
    </w:lvl>
    <w:lvl w:ilvl="7" w:tplc="E896460A" w:tentative="1">
      <w:start w:val="1"/>
      <w:numFmt w:val="lowerLetter"/>
      <w:lvlText w:val="%8."/>
      <w:lvlJc w:val="left"/>
      <w:pPr>
        <w:ind w:left="5760" w:hanging="360"/>
      </w:pPr>
    </w:lvl>
    <w:lvl w:ilvl="8" w:tplc="4092A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A2D"/>
    <w:multiLevelType w:val="multilevel"/>
    <w:tmpl w:val="1EE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A2BC1"/>
    <w:multiLevelType w:val="hybridMultilevel"/>
    <w:tmpl w:val="86E81688"/>
    <w:lvl w:ilvl="0" w:tplc="AEAED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AE41C6" w:tentative="1">
      <w:start w:val="1"/>
      <w:numFmt w:val="lowerLetter"/>
      <w:lvlText w:val="%2."/>
      <w:lvlJc w:val="left"/>
      <w:pPr>
        <w:ind w:left="1080" w:hanging="360"/>
      </w:pPr>
    </w:lvl>
    <w:lvl w:ilvl="2" w:tplc="B86CB1CC" w:tentative="1">
      <w:start w:val="1"/>
      <w:numFmt w:val="lowerRoman"/>
      <w:lvlText w:val="%3."/>
      <w:lvlJc w:val="right"/>
      <w:pPr>
        <w:ind w:left="1800" w:hanging="180"/>
      </w:pPr>
    </w:lvl>
    <w:lvl w:ilvl="3" w:tplc="8E8621BC" w:tentative="1">
      <w:start w:val="1"/>
      <w:numFmt w:val="decimal"/>
      <w:lvlText w:val="%4."/>
      <w:lvlJc w:val="left"/>
      <w:pPr>
        <w:ind w:left="2520" w:hanging="360"/>
      </w:pPr>
    </w:lvl>
    <w:lvl w:ilvl="4" w:tplc="7DCED486" w:tentative="1">
      <w:start w:val="1"/>
      <w:numFmt w:val="lowerLetter"/>
      <w:lvlText w:val="%5."/>
      <w:lvlJc w:val="left"/>
      <w:pPr>
        <w:ind w:left="3240" w:hanging="360"/>
      </w:pPr>
    </w:lvl>
    <w:lvl w:ilvl="5" w:tplc="B5AC07C8" w:tentative="1">
      <w:start w:val="1"/>
      <w:numFmt w:val="lowerRoman"/>
      <w:lvlText w:val="%6."/>
      <w:lvlJc w:val="right"/>
      <w:pPr>
        <w:ind w:left="3960" w:hanging="180"/>
      </w:pPr>
    </w:lvl>
    <w:lvl w:ilvl="6" w:tplc="E6AAAD1A" w:tentative="1">
      <w:start w:val="1"/>
      <w:numFmt w:val="decimal"/>
      <w:lvlText w:val="%7."/>
      <w:lvlJc w:val="left"/>
      <w:pPr>
        <w:ind w:left="4680" w:hanging="360"/>
      </w:pPr>
    </w:lvl>
    <w:lvl w:ilvl="7" w:tplc="34EE185A" w:tentative="1">
      <w:start w:val="1"/>
      <w:numFmt w:val="lowerLetter"/>
      <w:lvlText w:val="%8."/>
      <w:lvlJc w:val="left"/>
      <w:pPr>
        <w:ind w:left="5400" w:hanging="360"/>
      </w:pPr>
    </w:lvl>
    <w:lvl w:ilvl="8" w:tplc="81DA04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30/01/2025 12:39:55 PM"/>
    <w:docVar w:name="InternalQPulse_CurrentUserName" w:val="McGlinchey, Andrew"/>
    <w:docVar w:name="InternalQPulse_DatabaseAlias" w:val="Pathology"/>
    <w:docVar w:name="InternalQPulse_DocActiveDate" w:val="26/03/2024"/>
    <w:docVar w:name="InternalQPulse_DocAuthor" w:val="McGlinchey, Andrew"/>
    <w:docVar w:name="InternalQPulse_DocLastReviewDate" w:val="14/03/2024"/>
    <w:docVar w:name="InternalQPulse_DocLastReviewDetails" w:val="Brown pot require for Parasites and culture._x000d__x000a_Changed EH logo and collection instruction."/>
    <w:docVar w:name="InternalQPulse_DocLastReviewOwner" w:val="Dave, Purvi"/>
    <w:docVar w:name="InternalQPulse_DocNumber" w:val="WORK-CS-29"/>
    <w:docVar w:name="InternalQPulse_DocOwner" w:val="Dave, Purvi"/>
    <w:docVar w:name="InternalQPulse_DocReviewDate" w:val="26/03/2027"/>
    <w:docVar w:name="InternalQPulse_DocRevisionNumber" w:val="7"/>
    <w:docVar w:name="InternalQPulse_DocStatus" w:val="Active"/>
    <w:docVar w:name="InternalQPulse_DocTitle" w:val="Faeces Microscopy &amp; Culture &amp; Parasites - Collection Guide"/>
    <w:docVar w:name="InternalQPulse_DocType" w:val="Quality Documents\Work Instruction\Collection Services"/>
    <w:docVar w:name="InternalQPulse_LanguageID" w:val="0"/>
    <w:docVar w:name="QPulse_CurrentDateTime" w:val="30/01/2025 12:39:55 PM"/>
    <w:docVar w:name="QPulse_CurrentUserName" w:val="McGlinchey, Andrew"/>
    <w:docVar w:name="QPulse_DatabaseAlias" w:val="Pathology"/>
    <w:docVar w:name="QPulse_DocActiveDate" w:val="26/03/2024"/>
    <w:docVar w:name="QPulse_DocAuthor" w:val="McGlinchey, Andrew"/>
    <w:docVar w:name="QPulse_DocChangeDetails" w:val="&lt;QPulse_DocChangeDetails&gt;"/>
    <w:docVar w:name="QPulse_DocLastReviewDate" w:val="14/03/2024"/>
    <w:docVar w:name="QPulse_DocLastReviewDetails" w:val="Brown pot require for Parasites and culture._x000d__x000a_Changed EH logo and collection instruction."/>
    <w:docVar w:name="QPulse_DocLastReviewOwner" w:val="Dave, Purvi"/>
    <w:docVar w:name="QPulse_DocNumber" w:val="WORK-CS-29"/>
    <w:docVar w:name="QPulse_DocOwner" w:val="Dave, Purvi"/>
    <w:docVar w:name="QPulse_DocReviewDate" w:val="26/03/2027"/>
    <w:docVar w:name="QPulse_DocRevisionNumber" w:val="7"/>
    <w:docVar w:name="QPulse_DocStatus" w:val="Active"/>
    <w:docVar w:name="QPulse_DocTitle" w:val="Faeces Microscopy &amp; Culture &amp; Parasites - Collection Guide"/>
    <w:docVar w:name="QPulse_DocType" w:val="Quality Documents\Work Instruction\Collection Service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0fb367be-bd5f-443f-b232-b493ce696566"/>
  </w:docVars>
  <w:rsids>
    <w:rsidRoot w:val="00546408"/>
    <w:rsid w:val="005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F55EDC2-F91E-43F9-9015-83FF448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886"/>
  </w:style>
  <w:style w:type="paragraph" w:styleId="Heading1">
    <w:name w:val="heading 1"/>
    <w:basedOn w:val="Normal"/>
    <w:next w:val="Normal"/>
    <w:link w:val="Heading1Char"/>
    <w:qFormat/>
    <w:rsid w:val="00B61761"/>
    <w:pPr>
      <w:keepNext/>
      <w:outlineLvl w:val="0"/>
    </w:pPr>
    <w:rPr>
      <w:rFonts w:ascii="Verdana" w:eastAsia="Times New Roman" w:hAnsi="Verdan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3E"/>
  </w:style>
  <w:style w:type="paragraph" w:styleId="Footer">
    <w:name w:val="footer"/>
    <w:basedOn w:val="Normal"/>
    <w:link w:val="FooterChar"/>
    <w:unhideWhenUsed/>
    <w:rsid w:val="00C67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3E"/>
  </w:style>
  <w:style w:type="paragraph" w:styleId="ListParagraph">
    <w:name w:val="List Paragraph"/>
    <w:basedOn w:val="Normal"/>
    <w:uiPriority w:val="99"/>
    <w:qFormat/>
    <w:rsid w:val="003C2AF1"/>
    <w:pPr>
      <w:ind w:left="720"/>
      <w:contextualSpacing/>
    </w:pPr>
  </w:style>
  <w:style w:type="character" w:customStyle="1" w:styleId="c1">
    <w:name w:val="c1"/>
    <w:basedOn w:val="DefaultParagraphFont"/>
    <w:rsid w:val="00D15AA5"/>
  </w:style>
  <w:style w:type="character" w:styleId="CommentReference">
    <w:name w:val="annotation reference"/>
    <w:basedOn w:val="DefaultParagraphFont"/>
    <w:uiPriority w:val="99"/>
    <w:semiHidden/>
    <w:unhideWhenUsed/>
    <w:rsid w:val="00BA4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E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56348"/>
    <w:pPr>
      <w:jc w:val="left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156348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348"/>
    <w:pPr>
      <w:spacing w:line="360" w:lineRule="auto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B61761"/>
    <w:rPr>
      <w:rFonts w:ascii="Verdana" w:eastAsia="Times New Roman" w:hAnsi="Verdana" w:cs="Times New Roman"/>
      <w:sz w:val="24"/>
      <w:szCs w:val="20"/>
    </w:rPr>
  </w:style>
  <w:style w:type="table" w:styleId="TableGrid">
    <w:name w:val="Table Grid"/>
    <w:basedOn w:val="TableNormal"/>
    <w:uiPriority w:val="59"/>
    <w:rsid w:val="0083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90687-F127-4121-8561-208B055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Falzon, Eve</dc:creator>
  <cp:lastModifiedBy>Mcglinchey, Andrew</cp:lastModifiedBy>
  <cp:revision>2</cp:revision>
  <cp:lastPrinted>2017-09-09T13:00:00Z</cp:lastPrinted>
  <dcterms:created xsi:type="dcterms:W3CDTF">2025-01-30T01:40:00Z</dcterms:created>
  <dcterms:modified xsi:type="dcterms:W3CDTF">2025-01-30T01:40:00Z</dcterms:modified>
</cp:coreProperties>
</file>